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D123D2" w:rsidRDefault="008D0DBA">
      <w:pPr>
        <w:jc w:val="center"/>
        <w:rPr>
          <w:rFonts w:ascii="Montserrat" w:eastAsia="Montserrat" w:hAnsi="Montserrat" w:cs="Montserrat"/>
          <w:sz w:val="40"/>
          <w:szCs w:val="40"/>
        </w:rPr>
      </w:pPr>
      <w:r>
        <w:rPr>
          <w:rFonts w:ascii="Montserrat" w:eastAsia="Montserrat" w:hAnsi="Montserrat" w:cs="Montserrat"/>
          <w:sz w:val="40"/>
          <w:szCs w:val="40"/>
        </w:rPr>
        <w:t>Paediatric Allergy Discharge Checklist</w:t>
      </w:r>
    </w:p>
    <w:p w14:paraId="00000002" w14:textId="77777777" w:rsidR="00D123D2" w:rsidRDefault="00D123D2">
      <w:pPr>
        <w:rPr>
          <w:rFonts w:ascii="Montserrat" w:eastAsia="Montserrat" w:hAnsi="Montserrat" w:cs="Montserrat"/>
          <w:sz w:val="24"/>
          <w:szCs w:val="24"/>
        </w:rPr>
      </w:pPr>
    </w:p>
    <w:p w14:paraId="00000003" w14:textId="77777777" w:rsidR="00D123D2" w:rsidRDefault="00D123D2">
      <w:pPr>
        <w:rPr>
          <w:rFonts w:ascii="Montserrat" w:eastAsia="Montserrat" w:hAnsi="Montserrat" w:cs="Montserrat"/>
          <w:sz w:val="24"/>
          <w:szCs w:val="24"/>
        </w:rPr>
      </w:pPr>
    </w:p>
    <w:p w14:paraId="00000004" w14:textId="77777777" w:rsidR="00D123D2" w:rsidRDefault="008D0DBA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Prior to discharging a patient with allergy please ensure that you have completed the following:</w:t>
      </w:r>
    </w:p>
    <w:p w14:paraId="00000005" w14:textId="77777777" w:rsidR="00D123D2" w:rsidRDefault="00D123D2">
      <w:pPr>
        <w:rPr>
          <w:rFonts w:ascii="Montserrat" w:eastAsia="Montserrat" w:hAnsi="Montserrat" w:cs="Montserrat"/>
          <w:sz w:val="24"/>
          <w:szCs w:val="24"/>
        </w:rPr>
      </w:pPr>
    </w:p>
    <w:p w14:paraId="00000006" w14:textId="77777777" w:rsidR="00D123D2" w:rsidRDefault="008D0DBA">
      <w:pPr>
        <w:numPr>
          <w:ilvl w:val="0"/>
          <w:numId w:val="2"/>
        </w:numPr>
        <w:spacing w:before="200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>Documented possible triggers in the GP discharge summary</w:t>
      </w:r>
    </w:p>
    <w:p w14:paraId="00000007" w14:textId="77777777" w:rsidR="00D123D2" w:rsidRDefault="008D0DBA">
      <w:pPr>
        <w:spacing w:before="200"/>
        <w:ind w:left="720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>(</w:t>
      </w:r>
      <w:proofErr w:type="gramStart"/>
      <w:r>
        <w:rPr>
          <w:rFonts w:ascii="Montserrat" w:eastAsia="Montserrat" w:hAnsi="Montserrat" w:cs="Montserrat"/>
          <w:sz w:val="26"/>
          <w:szCs w:val="26"/>
        </w:rPr>
        <w:t>or</w:t>
      </w:r>
      <w:proofErr w:type="gramEnd"/>
      <w:r>
        <w:rPr>
          <w:rFonts w:ascii="Montserrat" w:eastAsia="Montserrat" w:hAnsi="Montserrat" w:cs="Montserrat"/>
          <w:sz w:val="26"/>
          <w:szCs w:val="26"/>
        </w:rPr>
        <w:t xml:space="preserve"> the Diagnosis comments on Symphony) </w:t>
      </w:r>
    </w:p>
    <w:p w14:paraId="00000008" w14:textId="77777777" w:rsidR="00D123D2" w:rsidRDefault="008D0DBA">
      <w:pPr>
        <w:numPr>
          <w:ilvl w:val="0"/>
          <w:numId w:val="2"/>
        </w:numPr>
        <w:spacing w:before="200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 xml:space="preserve">Printed </w:t>
      </w:r>
      <w:hyperlink r:id="rId5">
        <w:r>
          <w:rPr>
            <w:rFonts w:ascii="Montserrat" w:eastAsia="Montserrat" w:hAnsi="Montserrat" w:cs="Montserrat"/>
            <w:b/>
            <w:color w:val="1155CC"/>
            <w:sz w:val="26"/>
            <w:szCs w:val="26"/>
            <w:u w:val="single"/>
          </w:rPr>
          <w:t>this</w:t>
        </w:r>
      </w:hyperlink>
      <w:r>
        <w:rPr>
          <w:rFonts w:ascii="Montserrat" w:eastAsia="Montserrat" w:hAnsi="Montserrat" w:cs="Montserrat"/>
          <w:sz w:val="26"/>
          <w:szCs w:val="26"/>
        </w:rPr>
        <w:t xml:space="preserve"> Allergy Plan for the patient to take home</w:t>
      </w:r>
    </w:p>
    <w:p w14:paraId="00000009" w14:textId="77777777" w:rsidR="00D123D2" w:rsidRDefault="008D0DBA">
      <w:pPr>
        <w:numPr>
          <w:ilvl w:val="0"/>
          <w:numId w:val="2"/>
        </w:numPr>
        <w:spacing w:before="200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 xml:space="preserve">Provided </w:t>
      </w:r>
      <w:hyperlink r:id="rId6">
        <w:r>
          <w:rPr>
            <w:rFonts w:ascii="Montserrat" w:eastAsia="Montserrat" w:hAnsi="Montserrat" w:cs="Montserrat"/>
            <w:b/>
            <w:color w:val="1155CC"/>
            <w:sz w:val="26"/>
            <w:szCs w:val="26"/>
            <w:u w:val="single"/>
          </w:rPr>
          <w:t>this</w:t>
        </w:r>
      </w:hyperlink>
      <w:r>
        <w:rPr>
          <w:rFonts w:ascii="Montserrat" w:eastAsia="Montserrat" w:hAnsi="Montserrat" w:cs="Montserrat"/>
          <w:sz w:val="26"/>
          <w:szCs w:val="26"/>
        </w:rPr>
        <w:t xml:space="preserve"> Allergen Avoidance Advice to the patient</w:t>
      </w:r>
    </w:p>
    <w:p w14:paraId="0000000A" w14:textId="77777777" w:rsidR="00D123D2" w:rsidRDefault="008D0DBA">
      <w:pPr>
        <w:numPr>
          <w:ilvl w:val="0"/>
          <w:numId w:val="2"/>
        </w:numPr>
        <w:spacing w:before="200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 xml:space="preserve">Provided the relevant one of </w:t>
      </w:r>
      <w:hyperlink r:id="rId7">
        <w:r>
          <w:rPr>
            <w:rFonts w:ascii="Montserrat" w:eastAsia="Montserrat" w:hAnsi="Montserrat" w:cs="Montserrat"/>
            <w:b/>
            <w:color w:val="1155CC"/>
            <w:sz w:val="26"/>
            <w:szCs w:val="26"/>
            <w:u w:val="single"/>
          </w:rPr>
          <w:t>these</w:t>
        </w:r>
      </w:hyperlink>
      <w:r>
        <w:rPr>
          <w:rFonts w:ascii="Montserrat" w:eastAsia="Montserrat" w:hAnsi="Montserrat" w:cs="Montserrat"/>
          <w:sz w:val="26"/>
          <w:szCs w:val="26"/>
        </w:rPr>
        <w:t xml:space="preserve"> Patient Information Leaflets </w:t>
      </w:r>
    </w:p>
    <w:p w14:paraId="0000000B" w14:textId="77777777" w:rsidR="00D123D2" w:rsidRDefault="008D0DBA">
      <w:pPr>
        <w:numPr>
          <w:ilvl w:val="0"/>
          <w:numId w:val="2"/>
        </w:numPr>
        <w:spacing w:before="200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>Booked Follow up in the Outpatient Al</w:t>
      </w:r>
      <w:r>
        <w:rPr>
          <w:rFonts w:ascii="Montserrat" w:eastAsia="Montserrat" w:hAnsi="Montserrat" w:cs="Montserrat"/>
          <w:sz w:val="26"/>
          <w:szCs w:val="26"/>
        </w:rPr>
        <w:t>lergy Clinic (if applicable)</w:t>
      </w:r>
    </w:p>
    <w:p w14:paraId="0000000C" w14:textId="77777777" w:rsidR="00D123D2" w:rsidRDefault="008D0DBA">
      <w:pPr>
        <w:numPr>
          <w:ilvl w:val="0"/>
          <w:numId w:val="2"/>
        </w:numPr>
        <w:spacing w:before="200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>Referred to Allergy Nurse (if applicable)</w:t>
      </w:r>
    </w:p>
    <w:p w14:paraId="0000000D" w14:textId="77777777" w:rsidR="00D123D2" w:rsidRDefault="00D123D2">
      <w:pPr>
        <w:rPr>
          <w:rFonts w:ascii="Montserrat" w:eastAsia="Montserrat" w:hAnsi="Montserrat" w:cs="Montserrat"/>
          <w:sz w:val="24"/>
          <w:szCs w:val="24"/>
        </w:rPr>
      </w:pPr>
    </w:p>
    <w:p w14:paraId="0000000E" w14:textId="77777777" w:rsidR="00D123D2" w:rsidRDefault="00D123D2">
      <w:pPr>
        <w:rPr>
          <w:rFonts w:ascii="Montserrat" w:eastAsia="Montserrat" w:hAnsi="Montserrat" w:cs="Montserrat"/>
          <w:sz w:val="24"/>
          <w:szCs w:val="24"/>
        </w:rPr>
      </w:pPr>
    </w:p>
    <w:p w14:paraId="0000000F" w14:textId="77777777" w:rsidR="00D123D2" w:rsidRDefault="00D123D2">
      <w:pPr>
        <w:rPr>
          <w:rFonts w:ascii="Montserrat" w:eastAsia="Montserrat" w:hAnsi="Montserrat" w:cs="Montserrat"/>
          <w:sz w:val="24"/>
          <w:szCs w:val="24"/>
        </w:rPr>
      </w:pPr>
    </w:p>
    <w:p w14:paraId="00000010" w14:textId="77777777" w:rsidR="00D123D2" w:rsidRDefault="00D123D2">
      <w:pPr>
        <w:rPr>
          <w:rFonts w:ascii="Montserrat" w:eastAsia="Montserrat" w:hAnsi="Montserrat" w:cs="Montserrat"/>
          <w:sz w:val="24"/>
          <w:szCs w:val="24"/>
        </w:rPr>
      </w:pPr>
    </w:p>
    <w:p w14:paraId="00000011" w14:textId="77777777" w:rsidR="00D123D2" w:rsidRDefault="00D123D2">
      <w:pPr>
        <w:rPr>
          <w:rFonts w:ascii="Montserrat" w:eastAsia="Montserrat" w:hAnsi="Montserrat" w:cs="Montserrat"/>
          <w:sz w:val="24"/>
          <w:szCs w:val="24"/>
        </w:rPr>
      </w:pPr>
    </w:p>
    <w:p w14:paraId="00000012" w14:textId="77777777" w:rsidR="00D123D2" w:rsidRDefault="00D123D2">
      <w:pPr>
        <w:rPr>
          <w:rFonts w:ascii="Montserrat" w:eastAsia="Montserrat" w:hAnsi="Montserrat" w:cs="Montserrat"/>
          <w:sz w:val="24"/>
          <w:szCs w:val="24"/>
        </w:rPr>
      </w:pPr>
    </w:p>
    <w:p w14:paraId="00000013" w14:textId="77777777" w:rsidR="00D123D2" w:rsidRDefault="00D123D2">
      <w:pPr>
        <w:rPr>
          <w:rFonts w:ascii="Montserrat" w:eastAsia="Montserrat" w:hAnsi="Montserrat" w:cs="Montserrat"/>
          <w:sz w:val="24"/>
          <w:szCs w:val="24"/>
        </w:rPr>
      </w:pPr>
    </w:p>
    <w:p w14:paraId="00000014" w14:textId="77777777" w:rsidR="00D123D2" w:rsidRDefault="00D123D2">
      <w:pPr>
        <w:rPr>
          <w:rFonts w:ascii="Montserrat" w:eastAsia="Montserrat" w:hAnsi="Montserrat" w:cs="Montserrat"/>
          <w:sz w:val="24"/>
          <w:szCs w:val="24"/>
        </w:rPr>
      </w:pPr>
    </w:p>
    <w:p w14:paraId="00000015" w14:textId="77777777" w:rsidR="00D123D2" w:rsidRDefault="00D123D2">
      <w:pPr>
        <w:rPr>
          <w:rFonts w:ascii="Montserrat" w:eastAsia="Montserrat" w:hAnsi="Montserrat" w:cs="Montserrat"/>
          <w:sz w:val="24"/>
          <w:szCs w:val="24"/>
        </w:rPr>
      </w:pPr>
    </w:p>
    <w:p w14:paraId="00000016" w14:textId="77777777" w:rsidR="00D123D2" w:rsidRDefault="00D123D2">
      <w:pPr>
        <w:rPr>
          <w:rFonts w:ascii="Montserrat" w:eastAsia="Montserrat" w:hAnsi="Montserrat" w:cs="Montserrat"/>
          <w:sz w:val="24"/>
          <w:szCs w:val="24"/>
        </w:rPr>
      </w:pPr>
    </w:p>
    <w:p w14:paraId="00000017" w14:textId="77777777" w:rsidR="00D123D2" w:rsidRDefault="00D123D2">
      <w:pPr>
        <w:rPr>
          <w:rFonts w:ascii="Montserrat" w:eastAsia="Montserrat" w:hAnsi="Montserrat" w:cs="Montserrat"/>
          <w:sz w:val="24"/>
          <w:szCs w:val="24"/>
        </w:rPr>
      </w:pPr>
    </w:p>
    <w:p w14:paraId="00000018" w14:textId="77777777" w:rsidR="00D123D2" w:rsidRDefault="00D123D2">
      <w:pPr>
        <w:rPr>
          <w:rFonts w:ascii="Montserrat" w:eastAsia="Montserrat" w:hAnsi="Montserrat" w:cs="Montserrat"/>
          <w:sz w:val="24"/>
          <w:szCs w:val="24"/>
        </w:rPr>
      </w:pPr>
    </w:p>
    <w:p w14:paraId="00000019" w14:textId="77777777" w:rsidR="00D123D2" w:rsidRDefault="00D123D2">
      <w:pPr>
        <w:rPr>
          <w:rFonts w:ascii="Montserrat" w:eastAsia="Montserrat" w:hAnsi="Montserrat" w:cs="Montserrat"/>
          <w:sz w:val="24"/>
          <w:szCs w:val="24"/>
        </w:rPr>
      </w:pPr>
    </w:p>
    <w:p w14:paraId="0000001A" w14:textId="77777777" w:rsidR="00D123D2" w:rsidRDefault="00D123D2">
      <w:pPr>
        <w:rPr>
          <w:rFonts w:ascii="Montserrat" w:eastAsia="Montserrat" w:hAnsi="Montserrat" w:cs="Montserrat"/>
          <w:sz w:val="24"/>
          <w:szCs w:val="24"/>
        </w:rPr>
      </w:pPr>
    </w:p>
    <w:p w14:paraId="0000001B" w14:textId="77777777" w:rsidR="00D123D2" w:rsidRDefault="00D123D2">
      <w:pPr>
        <w:rPr>
          <w:rFonts w:ascii="Montserrat" w:eastAsia="Montserrat" w:hAnsi="Montserrat" w:cs="Montserrat"/>
          <w:sz w:val="24"/>
          <w:szCs w:val="24"/>
        </w:rPr>
      </w:pPr>
    </w:p>
    <w:p w14:paraId="0000001C" w14:textId="77777777" w:rsidR="00D123D2" w:rsidRDefault="00D123D2">
      <w:pPr>
        <w:rPr>
          <w:rFonts w:ascii="Montserrat" w:eastAsia="Montserrat" w:hAnsi="Montserrat" w:cs="Montserrat"/>
          <w:sz w:val="24"/>
          <w:szCs w:val="24"/>
        </w:rPr>
      </w:pPr>
    </w:p>
    <w:p w14:paraId="0000001D" w14:textId="77777777" w:rsidR="00D123D2" w:rsidRDefault="00D123D2">
      <w:pPr>
        <w:rPr>
          <w:rFonts w:ascii="Montserrat" w:eastAsia="Montserrat" w:hAnsi="Montserrat" w:cs="Montserrat"/>
          <w:sz w:val="24"/>
          <w:szCs w:val="24"/>
        </w:rPr>
      </w:pPr>
    </w:p>
    <w:p w14:paraId="0000001E" w14:textId="77777777" w:rsidR="00D123D2" w:rsidRDefault="00D123D2">
      <w:pPr>
        <w:rPr>
          <w:rFonts w:ascii="Montserrat" w:eastAsia="Montserrat" w:hAnsi="Montserrat" w:cs="Montserrat"/>
          <w:sz w:val="24"/>
          <w:szCs w:val="24"/>
        </w:rPr>
      </w:pPr>
    </w:p>
    <w:p w14:paraId="0000001F" w14:textId="77777777" w:rsidR="00D123D2" w:rsidRDefault="00D123D2">
      <w:pPr>
        <w:rPr>
          <w:rFonts w:ascii="Montserrat" w:eastAsia="Montserrat" w:hAnsi="Montserrat" w:cs="Montserrat"/>
          <w:sz w:val="24"/>
          <w:szCs w:val="24"/>
        </w:rPr>
      </w:pPr>
    </w:p>
    <w:p w14:paraId="00000020" w14:textId="77777777" w:rsidR="00D123D2" w:rsidRDefault="00D123D2">
      <w:pPr>
        <w:rPr>
          <w:rFonts w:ascii="Montserrat" w:eastAsia="Montserrat" w:hAnsi="Montserrat" w:cs="Montserrat"/>
          <w:sz w:val="24"/>
          <w:szCs w:val="24"/>
        </w:rPr>
      </w:pPr>
    </w:p>
    <w:p w14:paraId="00000021" w14:textId="77777777" w:rsidR="00D123D2" w:rsidRDefault="00D123D2">
      <w:pPr>
        <w:rPr>
          <w:rFonts w:ascii="Montserrat" w:eastAsia="Montserrat" w:hAnsi="Montserrat" w:cs="Montserrat"/>
          <w:sz w:val="24"/>
          <w:szCs w:val="24"/>
        </w:rPr>
      </w:pPr>
    </w:p>
    <w:p w14:paraId="00000022" w14:textId="77777777" w:rsidR="00D123D2" w:rsidRDefault="00D123D2">
      <w:pPr>
        <w:rPr>
          <w:rFonts w:ascii="Montserrat" w:eastAsia="Montserrat" w:hAnsi="Montserrat" w:cs="Montserrat"/>
          <w:sz w:val="24"/>
          <w:szCs w:val="24"/>
        </w:rPr>
      </w:pPr>
    </w:p>
    <w:p w14:paraId="00000023" w14:textId="77777777" w:rsidR="00D123D2" w:rsidRDefault="008D0DBA">
      <w:pPr>
        <w:jc w:val="center"/>
        <w:rPr>
          <w:rFonts w:ascii="Montserrat" w:eastAsia="Montserrat" w:hAnsi="Montserrat" w:cs="Montserrat"/>
          <w:b/>
          <w:sz w:val="38"/>
          <w:szCs w:val="38"/>
        </w:rPr>
      </w:pPr>
      <w:r>
        <w:rPr>
          <w:rFonts w:ascii="Montserrat" w:eastAsia="Montserrat" w:hAnsi="Montserrat" w:cs="Montserrat"/>
          <w:b/>
          <w:sz w:val="38"/>
          <w:szCs w:val="38"/>
        </w:rPr>
        <w:lastRenderedPageBreak/>
        <w:t>Paediatric Anaphylaxis Discharge Checklist</w:t>
      </w:r>
    </w:p>
    <w:p w14:paraId="00000024" w14:textId="77777777" w:rsidR="00D123D2" w:rsidRDefault="00D123D2">
      <w:pPr>
        <w:rPr>
          <w:rFonts w:ascii="Montserrat" w:eastAsia="Montserrat" w:hAnsi="Montserrat" w:cs="Montserrat"/>
          <w:sz w:val="24"/>
          <w:szCs w:val="24"/>
        </w:rPr>
      </w:pPr>
    </w:p>
    <w:p w14:paraId="00000025" w14:textId="77777777" w:rsidR="00D123D2" w:rsidRDefault="008D0DBA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Prior to discharging a patient with treated </w:t>
      </w:r>
      <w:r>
        <w:rPr>
          <w:rFonts w:ascii="Montserrat" w:eastAsia="Montserrat" w:hAnsi="Montserrat" w:cs="Montserrat"/>
          <w:b/>
          <w:sz w:val="24"/>
          <w:szCs w:val="24"/>
        </w:rPr>
        <w:t>anaphylaxis</w:t>
      </w:r>
      <w:r>
        <w:rPr>
          <w:rFonts w:ascii="Montserrat" w:eastAsia="Montserrat" w:hAnsi="Montserrat" w:cs="Montserrat"/>
          <w:sz w:val="24"/>
          <w:szCs w:val="24"/>
        </w:rPr>
        <w:t xml:space="preserve"> please ensure that you have completed the following:</w:t>
      </w:r>
    </w:p>
    <w:p w14:paraId="00000026" w14:textId="77777777" w:rsidR="00D123D2" w:rsidRDefault="00D123D2">
      <w:pPr>
        <w:rPr>
          <w:rFonts w:ascii="Montserrat" w:eastAsia="Montserrat" w:hAnsi="Montserrat" w:cs="Montserrat"/>
          <w:sz w:val="24"/>
          <w:szCs w:val="24"/>
        </w:rPr>
      </w:pPr>
    </w:p>
    <w:p w14:paraId="00000027" w14:textId="77777777" w:rsidR="00D123D2" w:rsidRDefault="008D0DBA">
      <w:pPr>
        <w:numPr>
          <w:ilvl w:val="0"/>
          <w:numId w:val="1"/>
        </w:numPr>
        <w:spacing w:before="200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>Documented possible triggers in the GP discharge summary</w:t>
      </w:r>
    </w:p>
    <w:p w14:paraId="00000028" w14:textId="77777777" w:rsidR="00D123D2" w:rsidRDefault="008D0DBA">
      <w:pPr>
        <w:numPr>
          <w:ilvl w:val="0"/>
          <w:numId w:val="1"/>
        </w:numPr>
        <w:spacing w:before="200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 xml:space="preserve">Prescribed </w:t>
      </w:r>
      <w:r>
        <w:rPr>
          <w:rFonts w:ascii="Montserrat" w:eastAsia="Montserrat" w:hAnsi="Montserrat" w:cs="Montserrat"/>
          <w:b/>
          <w:sz w:val="26"/>
          <w:szCs w:val="26"/>
        </w:rPr>
        <w:t>2</w:t>
      </w:r>
      <w:r>
        <w:rPr>
          <w:rFonts w:ascii="Montserrat" w:eastAsia="Montserrat" w:hAnsi="Montserrat" w:cs="Montserrat"/>
          <w:sz w:val="26"/>
          <w:szCs w:val="26"/>
        </w:rPr>
        <w:t xml:space="preserve"> Adrenaline Auto Injectors</w:t>
      </w:r>
      <w:r>
        <w:rPr>
          <w:rFonts w:ascii="Montserrat" w:eastAsia="Montserrat" w:hAnsi="Montserrat" w:cs="Montserrat"/>
          <w:color w:val="0B0C0C"/>
          <w:sz w:val="28"/>
          <w:szCs w:val="28"/>
        </w:rPr>
        <w:t xml:space="preserve"> (EpiPen®)</w:t>
      </w:r>
    </w:p>
    <w:p w14:paraId="00000029" w14:textId="77777777" w:rsidR="00D123D2" w:rsidRDefault="008D0DBA">
      <w:pPr>
        <w:numPr>
          <w:ilvl w:val="0"/>
          <w:numId w:val="1"/>
        </w:numPr>
        <w:spacing w:before="200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 xml:space="preserve">Explained </w:t>
      </w:r>
      <w:hyperlink r:id="rId8">
        <w:r>
          <w:rPr>
            <w:rFonts w:ascii="Montserrat" w:eastAsia="Montserrat" w:hAnsi="Montserrat" w:cs="Montserrat"/>
            <w:b/>
            <w:color w:val="1155CC"/>
            <w:sz w:val="26"/>
            <w:szCs w:val="26"/>
            <w:u w:val="single"/>
          </w:rPr>
          <w:t>this</w:t>
        </w:r>
      </w:hyperlink>
      <w:r>
        <w:rPr>
          <w:rFonts w:ascii="Montserrat" w:eastAsia="Montserrat" w:hAnsi="Montserrat" w:cs="Montserrat"/>
          <w:b/>
          <w:sz w:val="26"/>
          <w:szCs w:val="26"/>
        </w:rPr>
        <w:t xml:space="preserve"> </w:t>
      </w:r>
      <w:r>
        <w:rPr>
          <w:rFonts w:ascii="Montserrat" w:eastAsia="Montserrat" w:hAnsi="Montserrat" w:cs="Montserrat"/>
          <w:color w:val="0B0C0C"/>
          <w:sz w:val="28"/>
          <w:szCs w:val="28"/>
        </w:rPr>
        <w:t xml:space="preserve">EpiPen® </w:t>
      </w:r>
      <w:r>
        <w:rPr>
          <w:rFonts w:ascii="Montserrat" w:eastAsia="Montserrat" w:hAnsi="Montserrat" w:cs="Montserrat"/>
          <w:sz w:val="26"/>
          <w:szCs w:val="26"/>
        </w:rPr>
        <w:t>Training video</w:t>
      </w:r>
    </w:p>
    <w:p w14:paraId="0000002A" w14:textId="77777777" w:rsidR="00D123D2" w:rsidRDefault="008D0DBA">
      <w:pPr>
        <w:numPr>
          <w:ilvl w:val="0"/>
          <w:numId w:val="1"/>
        </w:numPr>
        <w:spacing w:before="200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 xml:space="preserve">Printed </w:t>
      </w:r>
      <w:hyperlink r:id="rId9">
        <w:r>
          <w:rPr>
            <w:rFonts w:ascii="Montserrat" w:eastAsia="Montserrat" w:hAnsi="Montserrat" w:cs="Montserrat"/>
            <w:b/>
            <w:color w:val="1155CC"/>
            <w:sz w:val="26"/>
            <w:szCs w:val="26"/>
            <w:u w:val="single"/>
          </w:rPr>
          <w:t>this</w:t>
        </w:r>
      </w:hyperlink>
      <w:r>
        <w:rPr>
          <w:rFonts w:ascii="Montserrat" w:eastAsia="Montserrat" w:hAnsi="Montserrat" w:cs="Montserrat"/>
          <w:sz w:val="26"/>
          <w:szCs w:val="26"/>
        </w:rPr>
        <w:t xml:space="preserve"> Allergy Plan for the patient to take home</w:t>
      </w:r>
    </w:p>
    <w:p w14:paraId="0000002B" w14:textId="77777777" w:rsidR="00D123D2" w:rsidRDefault="008D0DBA">
      <w:pPr>
        <w:numPr>
          <w:ilvl w:val="0"/>
          <w:numId w:val="1"/>
        </w:numPr>
        <w:spacing w:before="200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 xml:space="preserve">Provided </w:t>
      </w:r>
      <w:hyperlink r:id="rId10">
        <w:r>
          <w:rPr>
            <w:rFonts w:ascii="Montserrat" w:eastAsia="Montserrat" w:hAnsi="Montserrat" w:cs="Montserrat"/>
            <w:b/>
            <w:color w:val="1155CC"/>
            <w:sz w:val="26"/>
            <w:szCs w:val="26"/>
            <w:u w:val="single"/>
          </w:rPr>
          <w:t>this</w:t>
        </w:r>
      </w:hyperlink>
      <w:r>
        <w:rPr>
          <w:rFonts w:ascii="Montserrat" w:eastAsia="Montserrat" w:hAnsi="Montserrat" w:cs="Montserrat"/>
          <w:sz w:val="26"/>
          <w:szCs w:val="26"/>
        </w:rPr>
        <w:t xml:space="preserve"> Allergen Avoidance Advice to the patient</w:t>
      </w:r>
    </w:p>
    <w:p w14:paraId="0000002C" w14:textId="77777777" w:rsidR="00D123D2" w:rsidRDefault="008D0DBA">
      <w:pPr>
        <w:numPr>
          <w:ilvl w:val="0"/>
          <w:numId w:val="1"/>
        </w:numPr>
        <w:spacing w:before="200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 xml:space="preserve">Provided the relevant one of </w:t>
      </w:r>
      <w:hyperlink r:id="rId11">
        <w:r>
          <w:rPr>
            <w:rFonts w:ascii="Montserrat" w:eastAsia="Montserrat" w:hAnsi="Montserrat" w:cs="Montserrat"/>
            <w:b/>
            <w:color w:val="1155CC"/>
            <w:sz w:val="26"/>
            <w:szCs w:val="26"/>
            <w:u w:val="single"/>
          </w:rPr>
          <w:t>these</w:t>
        </w:r>
      </w:hyperlink>
      <w:r>
        <w:rPr>
          <w:rFonts w:ascii="Montserrat" w:eastAsia="Montserrat" w:hAnsi="Montserrat" w:cs="Montserrat"/>
          <w:sz w:val="26"/>
          <w:szCs w:val="26"/>
        </w:rPr>
        <w:t xml:space="preserve"> Patient Information Leaflets </w:t>
      </w:r>
    </w:p>
    <w:p w14:paraId="0000002D" w14:textId="77777777" w:rsidR="00D123D2" w:rsidRDefault="008D0DBA">
      <w:pPr>
        <w:numPr>
          <w:ilvl w:val="0"/>
          <w:numId w:val="1"/>
        </w:numPr>
        <w:spacing w:before="200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>Booked Follow up in the Outpatient Allerg</w:t>
      </w:r>
      <w:r>
        <w:rPr>
          <w:rFonts w:ascii="Montserrat" w:eastAsia="Montserrat" w:hAnsi="Montserrat" w:cs="Montserrat"/>
          <w:sz w:val="26"/>
          <w:szCs w:val="26"/>
        </w:rPr>
        <w:t>y Clinic (if applicable)</w:t>
      </w:r>
    </w:p>
    <w:p w14:paraId="0000002E" w14:textId="77777777" w:rsidR="00D123D2" w:rsidRDefault="008D0DBA">
      <w:pPr>
        <w:numPr>
          <w:ilvl w:val="0"/>
          <w:numId w:val="1"/>
        </w:numPr>
        <w:spacing w:before="200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>Referred to Allergy Nurse (if applicable)</w:t>
      </w:r>
    </w:p>
    <w:p w14:paraId="0000002F" w14:textId="77777777" w:rsidR="00D123D2" w:rsidRDefault="00D123D2">
      <w:pPr>
        <w:rPr>
          <w:rFonts w:ascii="Montserrat" w:eastAsia="Montserrat" w:hAnsi="Montserrat" w:cs="Montserrat"/>
          <w:sz w:val="24"/>
          <w:szCs w:val="24"/>
        </w:rPr>
      </w:pPr>
    </w:p>
    <w:p w14:paraId="00000030" w14:textId="77777777" w:rsidR="00D123D2" w:rsidRDefault="00D123D2">
      <w:pPr>
        <w:rPr>
          <w:rFonts w:ascii="Montserrat" w:eastAsia="Montserrat" w:hAnsi="Montserrat" w:cs="Montserrat"/>
          <w:sz w:val="24"/>
          <w:szCs w:val="24"/>
        </w:rPr>
      </w:pPr>
    </w:p>
    <w:p w14:paraId="00000031" w14:textId="77777777" w:rsidR="00D123D2" w:rsidRDefault="00D123D2">
      <w:pPr>
        <w:rPr>
          <w:rFonts w:ascii="Montserrat" w:eastAsia="Montserrat" w:hAnsi="Montserrat" w:cs="Montserrat"/>
          <w:sz w:val="24"/>
          <w:szCs w:val="24"/>
        </w:rPr>
      </w:pPr>
    </w:p>
    <w:p w14:paraId="00000032" w14:textId="77777777" w:rsidR="00D123D2" w:rsidRDefault="00D123D2">
      <w:pPr>
        <w:rPr>
          <w:rFonts w:ascii="Montserrat" w:eastAsia="Montserrat" w:hAnsi="Montserrat" w:cs="Montserrat"/>
          <w:sz w:val="24"/>
          <w:szCs w:val="24"/>
        </w:rPr>
      </w:pPr>
    </w:p>
    <w:p w14:paraId="00000033" w14:textId="77777777" w:rsidR="00D123D2" w:rsidRDefault="00D123D2">
      <w:pPr>
        <w:rPr>
          <w:rFonts w:ascii="Montserrat" w:eastAsia="Montserrat" w:hAnsi="Montserrat" w:cs="Montserrat"/>
          <w:sz w:val="24"/>
          <w:szCs w:val="24"/>
        </w:rPr>
      </w:pPr>
    </w:p>
    <w:p w14:paraId="00000034" w14:textId="77777777" w:rsidR="00D123D2" w:rsidRDefault="008D0DBA">
      <w:pPr>
        <w:rPr>
          <w:rFonts w:ascii="Montserrat" w:eastAsia="Montserrat" w:hAnsi="Montserrat" w:cs="Montserrat"/>
          <w:sz w:val="24"/>
          <w:szCs w:val="24"/>
          <w:u w:val="single"/>
        </w:rPr>
      </w:pPr>
      <w:r>
        <w:rPr>
          <w:rFonts w:ascii="Montserrat" w:eastAsia="Montserrat" w:hAnsi="Montserrat" w:cs="Montserrat"/>
          <w:sz w:val="24"/>
          <w:szCs w:val="24"/>
        </w:rPr>
        <w:t>For further information regarding completing these steps, please view the Grange University Hospital Guide to Paediatric Anaphylaxis on the intranet.</w:t>
      </w:r>
    </w:p>
    <w:sectPr w:rsidR="00D123D2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505B9"/>
    <w:multiLevelType w:val="multilevel"/>
    <w:tmpl w:val="9140DB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752C97"/>
    <w:multiLevelType w:val="multilevel"/>
    <w:tmpl w:val="D6EE24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3D2"/>
    <w:rsid w:val="008D0DBA"/>
    <w:rsid w:val="00D1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E932BD-B6DB-4B8D-937D-04DEEE64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ipen.co.uk/en-gb/patients/your-epipen/how-to-use-your-epip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lergynorthwest.nhs.uk/resources/allergy-leafle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conditions/anaphylaxis/prevention/" TargetMode="External"/><Relationship Id="rId11" Type="http://schemas.openxmlformats.org/officeDocument/2006/relationships/hyperlink" Target="https://allergynorthwest.nhs.uk/resources/allergy-leaflets/" TargetMode="External"/><Relationship Id="rId5" Type="http://schemas.openxmlformats.org/officeDocument/2006/relationships/hyperlink" Target="https://www.bsaci.org/wp-content/uploads/2020/02/BSACIAllergyActionPlan2019EpiPen-1.pdf" TargetMode="External"/><Relationship Id="rId10" Type="http://schemas.openxmlformats.org/officeDocument/2006/relationships/hyperlink" Target="https://www.nhs.uk/conditions/anaphylaxis/preven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saci.org/wp-content/uploads/2020/02/BSACIAllergyActionPlan2019EpiPen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1608</Characters>
  <Application>Microsoft Office Word</Application>
  <DocSecurity>4</DocSecurity>
  <Lines>13</Lines>
  <Paragraphs>3</Paragraphs>
  <ScaleCrop>false</ScaleCrop>
  <Company>Aneurin Bevan University Health Board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Marion Schmidt (Aneurin Bevan UHB - Paediatrics)</cp:lastModifiedBy>
  <cp:revision>2</cp:revision>
  <dcterms:created xsi:type="dcterms:W3CDTF">2022-03-18T08:50:00Z</dcterms:created>
  <dcterms:modified xsi:type="dcterms:W3CDTF">2022-03-18T08:50:00Z</dcterms:modified>
</cp:coreProperties>
</file>