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126C" w:rsidRDefault="00522B86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  <w:r>
        <w:rPr>
          <w:rFonts w:ascii="Montserrat" w:eastAsia="Montserrat" w:hAnsi="Montserrat" w:cs="Montserrat"/>
          <w:b/>
          <w:sz w:val="38"/>
          <w:szCs w:val="38"/>
        </w:rPr>
        <w:t>Paediatric Anaphylaxis Discharge Checklist</w:t>
      </w:r>
    </w:p>
    <w:p w14:paraId="00000002" w14:textId="77777777" w:rsidR="004D126C" w:rsidRDefault="004D126C">
      <w:pPr>
        <w:rPr>
          <w:rFonts w:ascii="Montserrat" w:eastAsia="Montserrat" w:hAnsi="Montserrat" w:cs="Montserrat"/>
          <w:sz w:val="24"/>
          <w:szCs w:val="24"/>
        </w:rPr>
      </w:pPr>
    </w:p>
    <w:p w14:paraId="00000003" w14:textId="77777777" w:rsidR="004D126C" w:rsidRDefault="00522B86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Prior to discharging a patient with treated anaphylaxis please ensure that you have completed the following:</w:t>
      </w:r>
    </w:p>
    <w:p w14:paraId="00000004" w14:textId="77777777" w:rsidR="004D126C" w:rsidRDefault="004D126C">
      <w:pPr>
        <w:rPr>
          <w:rFonts w:ascii="Montserrat" w:eastAsia="Montserrat" w:hAnsi="Montserrat" w:cs="Montserrat"/>
          <w:sz w:val="24"/>
          <w:szCs w:val="24"/>
        </w:rPr>
      </w:pPr>
    </w:p>
    <w:p w14:paraId="00000005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Documented possible triggers in the GP discharge summary</w:t>
      </w:r>
    </w:p>
    <w:p w14:paraId="00000006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Prescribed </w:t>
      </w:r>
      <w:r>
        <w:rPr>
          <w:rFonts w:ascii="Montserrat" w:eastAsia="Montserrat" w:hAnsi="Montserrat" w:cs="Montserrat"/>
          <w:b/>
          <w:sz w:val="26"/>
          <w:szCs w:val="26"/>
        </w:rPr>
        <w:t>2</w:t>
      </w:r>
      <w:r>
        <w:rPr>
          <w:rFonts w:ascii="Montserrat" w:eastAsia="Montserrat" w:hAnsi="Montserrat" w:cs="Montserrat"/>
          <w:sz w:val="26"/>
          <w:szCs w:val="26"/>
        </w:rPr>
        <w:t xml:space="preserve"> Adrenaline Auto Injectors</w:t>
      </w:r>
      <w:r>
        <w:rPr>
          <w:rFonts w:ascii="Montserrat" w:eastAsia="Montserrat" w:hAnsi="Montserrat" w:cs="Montserrat"/>
          <w:color w:val="0B0C0C"/>
          <w:sz w:val="28"/>
          <w:szCs w:val="28"/>
        </w:rPr>
        <w:t xml:space="preserve"> (EpiPen®)</w:t>
      </w:r>
    </w:p>
    <w:p w14:paraId="00000007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Explained </w:t>
      </w:r>
      <w:hyperlink r:id="rId5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r>
        <w:rPr>
          <w:rFonts w:ascii="Montserrat" w:eastAsia="Montserrat" w:hAnsi="Montserrat" w:cs="Montserrat"/>
          <w:color w:val="0B0C0C"/>
          <w:sz w:val="28"/>
          <w:szCs w:val="28"/>
        </w:rPr>
        <w:t xml:space="preserve">EpiPen® </w:t>
      </w:r>
      <w:r>
        <w:rPr>
          <w:rFonts w:ascii="Montserrat" w:eastAsia="Montserrat" w:hAnsi="Montserrat" w:cs="Montserrat"/>
          <w:sz w:val="26"/>
          <w:szCs w:val="26"/>
        </w:rPr>
        <w:t>Training video</w:t>
      </w:r>
    </w:p>
    <w:p w14:paraId="00000008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Printed </w:t>
      </w:r>
      <w:hyperlink r:id="rId6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Allergy Plan for the patient to take home</w:t>
      </w:r>
    </w:p>
    <w:p w14:paraId="00000009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Pr</w:t>
      </w:r>
      <w:r>
        <w:rPr>
          <w:rFonts w:ascii="Montserrat" w:eastAsia="Montserrat" w:hAnsi="Montserrat" w:cs="Montserrat"/>
          <w:sz w:val="26"/>
          <w:szCs w:val="26"/>
        </w:rPr>
        <w:t xml:space="preserve">ovided </w:t>
      </w:r>
      <w:hyperlink r:id="rId7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Allergen Avoidance Advice to the patient</w:t>
      </w:r>
    </w:p>
    <w:p w14:paraId="0000000A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Provided the relevant one of </w:t>
      </w:r>
      <w:hyperlink r:id="rId8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these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Patient Information Leaflets </w:t>
      </w:r>
    </w:p>
    <w:p w14:paraId="0000000B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Booked Follow up in the Outpatient Allergy Clinic (if applicable)</w:t>
      </w:r>
    </w:p>
    <w:p w14:paraId="0000000C" w14:textId="77777777" w:rsidR="004D126C" w:rsidRDefault="00522B86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Referred to Allergy Nurse (if applicable)</w:t>
      </w:r>
    </w:p>
    <w:sectPr w:rsidR="004D12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AFB"/>
    <w:multiLevelType w:val="multilevel"/>
    <w:tmpl w:val="D5DE5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C"/>
    <w:rsid w:val="004D126C"/>
    <w:rsid w:val="005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932BD-B6DB-4B8D-937D-04DEEE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rgynorthwest.nhs.uk/resources/allergy-leafle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anaphylaxis/preven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aci.org/wp-content/uploads/2020/02/BSACIAllergyActionPlan2019EpiPen-1.pdf" TargetMode="External"/><Relationship Id="rId5" Type="http://schemas.openxmlformats.org/officeDocument/2006/relationships/hyperlink" Target="https://www.epipen.co.uk/en-gb/patients/your-epipen/how-to-use-your-epip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4</DocSecurity>
  <Lines>6</Lines>
  <Paragraphs>1</Paragraphs>
  <ScaleCrop>false</ScaleCrop>
  <Company>Aneurin Bevan University Health Board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Schmidt (Aneurin Bevan UHB - Paediatrics)</cp:lastModifiedBy>
  <cp:revision>2</cp:revision>
  <dcterms:created xsi:type="dcterms:W3CDTF">2022-03-18T08:51:00Z</dcterms:created>
  <dcterms:modified xsi:type="dcterms:W3CDTF">2022-03-18T08:51:00Z</dcterms:modified>
</cp:coreProperties>
</file>