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D8" w:rsidRPr="00857B82" w:rsidRDefault="00885B00">
      <w:pPr>
        <w:rPr>
          <w:rFonts w:ascii="Arial" w:hAnsi="Arial" w:cs="Arial"/>
          <w:b/>
          <w:sz w:val="28"/>
          <w:szCs w:val="28"/>
          <w:u w:val="single"/>
        </w:rPr>
      </w:pPr>
      <w:r w:rsidRPr="00857B82">
        <w:rPr>
          <w:rFonts w:ascii="Arial" w:hAnsi="Arial" w:cs="Arial"/>
          <w:b/>
          <w:sz w:val="28"/>
          <w:szCs w:val="28"/>
          <w:u w:val="single"/>
        </w:rPr>
        <w:t>Guideline for management of I</w:t>
      </w:r>
      <w:r w:rsidR="001676E0" w:rsidRPr="00857B82">
        <w:rPr>
          <w:rFonts w:ascii="Arial" w:hAnsi="Arial" w:cs="Arial"/>
          <w:b/>
          <w:sz w:val="28"/>
          <w:szCs w:val="28"/>
          <w:u w:val="single"/>
        </w:rPr>
        <w:t>diopathic Facial palsy</w:t>
      </w:r>
    </w:p>
    <w:p w:rsidR="001676E0" w:rsidRPr="00857B82" w:rsidRDefault="001676E0">
      <w:pPr>
        <w:rPr>
          <w:rFonts w:ascii="Arial" w:hAnsi="Arial" w:cs="Arial"/>
          <w:b/>
          <w:sz w:val="28"/>
          <w:szCs w:val="28"/>
        </w:rPr>
      </w:pPr>
    </w:p>
    <w:p w:rsidR="001676E0" w:rsidRPr="00857B82" w:rsidRDefault="001676E0">
      <w:pPr>
        <w:rPr>
          <w:rFonts w:ascii="Arial" w:hAnsi="Arial" w:cs="Arial"/>
          <w:b/>
          <w:sz w:val="28"/>
          <w:szCs w:val="28"/>
        </w:rPr>
      </w:pPr>
      <w:r w:rsidRPr="00857B82">
        <w:rPr>
          <w:rFonts w:ascii="Arial" w:hAnsi="Arial" w:cs="Arial"/>
          <w:b/>
          <w:sz w:val="28"/>
          <w:szCs w:val="28"/>
        </w:rPr>
        <w:t>Introduction-</w:t>
      </w:r>
    </w:p>
    <w:p w:rsidR="00AD1C38" w:rsidRPr="00857B82" w:rsidRDefault="00AD1C38" w:rsidP="00AD1C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Facial Palsy in children may be idiopathic or secondary to</w:t>
      </w:r>
      <w:r w:rsidR="0013399D">
        <w:rPr>
          <w:rFonts w:ascii="Arial" w:hAnsi="Arial" w:cs="Arial"/>
          <w:sz w:val="28"/>
          <w:szCs w:val="28"/>
        </w:rPr>
        <w:t xml:space="preserve"> infection, inflammation, tumor </w:t>
      </w:r>
      <w:r>
        <w:rPr>
          <w:rFonts w:ascii="Arial" w:hAnsi="Arial" w:cs="Arial"/>
          <w:sz w:val="28"/>
          <w:szCs w:val="28"/>
        </w:rPr>
        <w:t>, trauma or vascular events.</w:t>
      </w:r>
      <w:r w:rsidRPr="00AD1C38">
        <w:rPr>
          <w:rFonts w:ascii="Arial" w:hAnsi="Arial" w:cs="Arial"/>
          <w:sz w:val="28"/>
          <w:szCs w:val="28"/>
        </w:rPr>
        <w:t xml:space="preserve"> </w:t>
      </w:r>
      <w:r w:rsidRPr="00857B82">
        <w:rPr>
          <w:rFonts w:ascii="Arial" w:hAnsi="Arial" w:cs="Arial"/>
          <w:sz w:val="28"/>
          <w:szCs w:val="28"/>
        </w:rPr>
        <w:t>However, for majority of patients, cause can be unknown and we refer to it as Idiopathic facial</w:t>
      </w:r>
      <w:r w:rsidR="00604A53">
        <w:rPr>
          <w:rFonts w:ascii="Arial" w:hAnsi="Arial" w:cs="Arial"/>
          <w:sz w:val="28"/>
          <w:szCs w:val="28"/>
        </w:rPr>
        <w:t xml:space="preserve"> palsy (IFP)</w:t>
      </w:r>
      <w:r w:rsidRPr="00857B82">
        <w:rPr>
          <w:rFonts w:ascii="Arial" w:hAnsi="Arial" w:cs="Arial"/>
          <w:sz w:val="28"/>
          <w:szCs w:val="28"/>
        </w:rPr>
        <w:t xml:space="preserve"> or Bell’s palsy. Aim shoul</w:t>
      </w:r>
      <w:r>
        <w:rPr>
          <w:rFonts w:ascii="Arial" w:hAnsi="Arial" w:cs="Arial"/>
          <w:sz w:val="28"/>
          <w:szCs w:val="28"/>
        </w:rPr>
        <w:t>d be to exclude other causes of</w:t>
      </w:r>
      <w:r w:rsidRPr="00857B82">
        <w:rPr>
          <w:rFonts w:ascii="Arial" w:hAnsi="Arial" w:cs="Arial"/>
          <w:sz w:val="28"/>
          <w:szCs w:val="28"/>
        </w:rPr>
        <w:t xml:space="preserve"> facial weakness before initiating management strategy for IFP.</w:t>
      </w:r>
    </w:p>
    <w:p w:rsidR="00914CB7" w:rsidRPr="00857B82" w:rsidRDefault="001676E0">
      <w:p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 xml:space="preserve">Idiopathic facial palsy (IFP) is characterised by acute onset of unilateral facial weakness and inability to close eye on the affected side.  Incidence in childhood vary between </w:t>
      </w:r>
      <w:r w:rsidR="00F366AF" w:rsidRPr="00857B82">
        <w:rPr>
          <w:rFonts w:ascii="Arial" w:hAnsi="Arial" w:cs="Arial"/>
          <w:sz w:val="28"/>
          <w:szCs w:val="28"/>
        </w:rPr>
        <w:t>1-3/100</w:t>
      </w:r>
      <w:r w:rsidRPr="00857B82">
        <w:rPr>
          <w:rFonts w:ascii="Arial" w:hAnsi="Arial" w:cs="Arial"/>
          <w:sz w:val="28"/>
          <w:szCs w:val="28"/>
        </w:rPr>
        <w:t xml:space="preserve">,000. </w:t>
      </w:r>
      <w:r w:rsidR="00914CB7" w:rsidRPr="00857B82">
        <w:rPr>
          <w:rFonts w:ascii="Arial" w:hAnsi="Arial" w:cs="Arial"/>
          <w:sz w:val="28"/>
          <w:szCs w:val="28"/>
        </w:rPr>
        <w:t>IFP is generally</w:t>
      </w:r>
      <w:r w:rsidR="00AE58BB" w:rsidRPr="00857B82">
        <w:rPr>
          <w:rFonts w:ascii="Arial" w:hAnsi="Arial" w:cs="Arial"/>
          <w:sz w:val="28"/>
          <w:szCs w:val="28"/>
        </w:rPr>
        <w:t xml:space="preserve"> a</w:t>
      </w:r>
      <w:r w:rsidR="00914CB7" w:rsidRPr="00857B82">
        <w:rPr>
          <w:rFonts w:ascii="Arial" w:hAnsi="Arial" w:cs="Arial"/>
          <w:sz w:val="28"/>
          <w:szCs w:val="28"/>
        </w:rPr>
        <w:t xml:space="preserve"> </w:t>
      </w:r>
      <w:r w:rsidR="00AE58BB" w:rsidRPr="00857B82">
        <w:rPr>
          <w:rFonts w:ascii="Arial" w:hAnsi="Arial" w:cs="Arial"/>
          <w:sz w:val="28"/>
          <w:szCs w:val="28"/>
        </w:rPr>
        <w:t>self-limiting</w:t>
      </w:r>
      <w:r w:rsidR="00914CB7" w:rsidRPr="00857B82">
        <w:rPr>
          <w:rFonts w:ascii="Arial" w:hAnsi="Arial" w:cs="Arial"/>
          <w:sz w:val="28"/>
          <w:szCs w:val="28"/>
        </w:rPr>
        <w:t xml:space="preserve"> condition showing signs of recovery between 3 weeks and 3 months. </w:t>
      </w:r>
      <w:r w:rsidR="00AE58BB" w:rsidRPr="00857B82">
        <w:rPr>
          <w:rFonts w:ascii="Arial" w:hAnsi="Arial" w:cs="Arial"/>
          <w:sz w:val="28"/>
          <w:szCs w:val="28"/>
        </w:rPr>
        <w:t>A v</w:t>
      </w:r>
      <w:r w:rsidR="00914CB7" w:rsidRPr="00857B82">
        <w:rPr>
          <w:rFonts w:ascii="Arial" w:hAnsi="Arial" w:cs="Arial"/>
          <w:sz w:val="28"/>
          <w:szCs w:val="28"/>
        </w:rPr>
        <w:t>ast majority of children (80-90%) have resolution of signs by 6 months approaching 100% by 12 months. Risk of recurrence has been estimated at 7-10%.</w:t>
      </w:r>
    </w:p>
    <w:p w:rsidR="00DE5A37" w:rsidRPr="00857B82" w:rsidRDefault="00DE5A37">
      <w:pPr>
        <w:rPr>
          <w:rFonts w:ascii="Arial" w:hAnsi="Arial" w:cs="Arial"/>
          <w:sz w:val="28"/>
          <w:szCs w:val="28"/>
        </w:rPr>
      </w:pPr>
    </w:p>
    <w:p w:rsidR="00571AAE" w:rsidRPr="00857B82" w:rsidRDefault="00571AAE">
      <w:pPr>
        <w:rPr>
          <w:rFonts w:ascii="Arial" w:hAnsi="Arial" w:cs="Arial"/>
          <w:b/>
          <w:sz w:val="28"/>
          <w:szCs w:val="28"/>
        </w:rPr>
      </w:pPr>
      <w:r w:rsidRPr="00857B82">
        <w:rPr>
          <w:rFonts w:ascii="Arial" w:hAnsi="Arial" w:cs="Arial"/>
          <w:b/>
          <w:sz w:val="28"/>
          <w:szCs w:val="28"/>
        </w:rPr>
        <w:t>History and examination</w:t>
      </w:r>
      <w:r w:rsidR="00AF1E00" w:rsidRPr="00857B82">
        <w:rPr>
          <w:rFonts w:ascii="Arial" w:hAnsi="Arial" w:cs="Arial"/>
          <w:b/>
          <w:sz w:val="28"/>
          <w:szCs w:val="28"/>
        </w:rPr>
        <w:t>:</w:t>
      </w:r>
    </w:p>
    <w:p w:rsidR="00571AAE" w:rsidRPr="00857B82" w:rsidRDefault="00571AAE">
      <w:p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b/>
          <w:sz w:val="28"/>
          <w:szCs w:val="28"/>
        </w:rPr>
        <w:t>History should include</w:t>
      </w:r>
      <w:r w:rsidRPr="00857B82">
        <w:rPr>
          <w:rFonts w:ascii="Arial" w:hAnsi="Arial" w:cs="Arial"/>
          <w:sz w:val="28"/>
          <w:szCs w:val="28"/>
        </w:rPr>
        <w:t>:</w:t>
      </w:r>
    </w:p>
    <w:p w:rsidR="00571AAE" w:rsidRPr="00857B82" w:rsidRDefault="00571AAE" w:rsidP="00571AA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Duration</w:t>
      </w:r>
      <w:r w:rsidR="006E524D" w:rsidRPr="00857B82">
        <w:rPr>
          <w:rFonts w:ascii="Arial" w:hAnsi="Arial" w:cs="Arial"/>
          <w:sz w:val="28"/>
          <w:szCs w:val="28"/>
        </w:rPr>
        <w:t xml:space="preserve"> and evolution</w:t>
      </w:r>
      <w:r w:rsidRPr="00857B82">
        <w:rPr>
          <w:rFonts w:ascii="Arial" w:hAnsi="Arial" w:cs="Arial"/>
          <w:sz w:val="28"/>
          <w:szCs w:val="28"/>
        </w:rPr>
        <w:t xml:space="preserve"> of symptoms</w:t>
      </w:r>
    </w:p>
    <w:p w:rsidR="00571AAE" w:rsidRPr="00857B82" w:rsidRDefault="00571AAE" w:rsidP="00571AA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Previous episode</w:t>
      </w:r>
      <w:r w:rsidR="006E524D" w:rsidRPr="00857B82">
        <w:rPr>
          <w:rFonts w:ascii="Arial" w:hAnsi="Arial" w:cs="Arial"/>
          <w:sz w:val="28"/>
          <w:szCs w:val="28"/>
        </w:rPr>
        <w:t>s</w:t>
      </w:r>
    </w:p>
    <w:p w:rsidR="00571AAE" w:rsidRPr="00857B82" w:rsidRDefault="00571AAE" w:rsidP="00571AA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Recent viral</w:t>
      </w:r>
      <w:r w:rsidR="008D54D8" w:rsidRPr="00857B82">
        <w:rPr>
          <w:rFonts w:ascii="Arial" w:hAnsi="Arial" w:cs="Arial"/>
          <w:sz w:val="28"/>
          <w:szCs w:val="28"/>
        </w:rPr>
        <w:t xml:space="preserve"> </w:t>
      </w:r>
      <w:r w:rsidRPr="00857B82">
        <w:rPr>
          <w:rFonts w:ascii="Arial" w:hAnsi="Arial" w:cs="Arial"/>
          <w:sz w:val="28"/>
          <w:szCs w:val="28"/>
        </w:rPr>
        <w:t>/</w:t>
      </w:r>
      <w:r w:rsidR="008D54D8" w:rsidRPr="00857B82">
        <w:rPr>
          <w:rFonts w:ascii="Arial" w:hAnsi="Arial" w:cs="Arial"/>
          <w:sz w:val="28"/>
          <w:szCs w:val="28"/>
        </w:rPr>
        <w:t xml:space="preserve"> </w:t>
      </w:r>
      <w:r w:rsidRPr="00857B82">
        <w:rPr>
          <w:rFonts w:ascii="Arial" w:hAnsi="Arial" w:cs="Arial"/>
          <w:sz w:val="28"/>
          <w:szCs w:val="28"/>
        </w:rPr>
        <w:t>ear infection</w:t>
      </w:r>
      <w:r w:rsidR="00AD1C38">
        <w:rPr>
          <w:rFonts w:ascii="Arial" w:hAnsi="Arial" w:cs="Arial"/>
          <w:sz w:val="28"/>
          <w:szCs w:val="28"/>
        </w:rPr>
        <w:t xml:space="preserve"> or trauma to head or face</w:t>
      </w:r>
    </w:p>
    <w:p w:rsidR="00571AAE" w:rsidRPr="00857B82" w:rsidRDefault="00571AAE" w:rsidP="00571AA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Easy bruising</w:t>
      </w:r>
      <w:r w:rsidR="008D54D8" w:rsidRPr="00857B82">
        <w:rPr>
          <w:rFonts w:ascii="Arial" w:hAnsi="Arial" w:cs="Arial"/>
          <w:sz w:val="28"/>
          <w:szCs w:val="28"/>
        </w:rPr>
        <w:t xml:space="preserve"> </w:t>
      </w:r>
      <w:r w:rsidRPr="00857B82">
        <w:rPr>
          <w:rFonts w:ascii="Arial" w:hAnsi="Arial" w:cs="Arial"/>
          <w:sz w:val="28"/>
          <w:szCs w:val="28"/>
        </w:rPr>
        <w:t>/</w:t>
      </w:r>
      <w:r w:rsidR="008D54D8" w:rsidRPr="00857B82">
        <w:rPr>
          <w:rFonts w:ascii="Arial" w:hAnsi="Arial" w:cs="Arial"/>
          <w:sz w:val="28"/>
          <w:szCs w:val="28"/>
        </w:rPr>
        <w:t xml:space="preserve"> </w:t>
      </w:r>
      <w:r w:rsidRPr="00857B82">
        <w:rPr>
          <w:rFonts w:ascii="Arial" w:hAnsi="Arial" w:cs="Arial"/>
          <w:sz w:val="28"/>
          <w:szCs w:val="28"/>
        </w:rPr>
        <w:t>lethargy</w:t>
      </w:r>
    </w:p>
    <w:p w:rsidR="00571AAE" w:rsidRPr="00857B82" w:rsidRDefault="00571AAE" w:rsidP="00571AA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Recent immunisation</w:t>
      </w:r>
    </w:p>
    <w:p w:rsidR="00571AAE" w:rsidRPr="00857B82" w:rsidRDefault="00571AAE" w:rsidP="00571AA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Tick bites</w:t>
      </w:r>
      <w:r w:rsidR="00AD1C38">
        <w:rPr>
          <w:rFonts w:ascii="Arial" w:hAnsi="Arial" w:cs="Arial"/>
          <w:sz w:val="28"/>
          <w:szCs w:val="28"/>
        </w:rPr>
        <w:t xml:space="preserve"> (travel to </w:t>
      </w:r>
      <w:r w:rsidR="008D54D8" w:rsidRPr="00857B82">
        <w:rPr>
          <w:rFonts w:ascii="Arial" w:hAnsi="Arial" w:cs="Arial"/>
          <w:sz w:val="28"/>
          <w:szCs w:val="28"/>
        </w:rPr>
        <w:t xml:space="preserve"> </w:t>
      </w:r>
      <w:r w:rsidRPr="00857B82">
        <w:rPr>
          <w:rFonts w:ascii="Arial" w:hAnsi="Arial" w:cs="Arial"/>
          <w:sz w:val="28"/>
          <w:szCs w:val="28"/>
        </w:rPr>
        <w:t>area</w:t>
      </w:r>
      <w:r w:rsidR="008D54D8" w:rsidRPr="00857B82">
        <w:rPr>
          <w:rFonts w:ascii="Arial" w:hAnsi="Arial" w:cs="Arial"/>
          <w:sz w:val="28"/>
          <w:szCs w:val="28"/>
        </w:rPr>
        <w:t>s</w:t>
      </w:r>
      <w:r w:rsidRPr="00857B82">
        <w:rPr>
          <w:rFonts w:ascii="Arial" w:hAnsi="Arial" w:cs="Arial"/>
          <w:sz w:val="28"/>
          <w:szCs w:val="28"/>
        </w:rPr>
        <w:t xml:space="preserve"> endemic for Lyme’s disease</w:t>
      </w:r>
      <w:r w:rsidR="008D54D8" w:rsidRPr="00857B82">
        <w:rPr>
          <w:rFonts w:ascii="Arial" w:hAnsi="Arial" w:cs="Arial"/>
          <w:sz w:val="28"/>
          <w:szCs w:val="28"/>
        </w:rPr>
        <w:t xml:space="preserve"> )</w:t>
      </w:r>
    </w:p>
    <w:p w:rsidR="006E524D" w:rsidRPr="00857B82" w:rsidRDefault="006E524D" w:rsidP="006E524D">
      <w:pPr>
        <w:pStyle w:val="ListParagraph"/>
        <w:rPr>
          <w:rFonts w:ascii="Arial" w:hAnsi="Arial" w:cs="Arial"/>
          <w:sz w:val="28"/>
          <w:szCs w:val="28"/>
        </w:rPr>
      </w:pPr>
    </w:p>
    <w:p w:rsidR="006E524D" w:rsidRPr="00AC3D4E" w:rsidRDefault="008D54D8" w:rsidP="00AC3D4E">
      <w:pPr>
        <w:rPr>
          <w:rFonts w:ascii="Arial" w:hAnsi="Arial" w:cs="Arial"/>
          <w:b/>
          <w:sz w:val="28"/>
          <w:szCs w:val="28"/>
        </w:rPr>
      </w:pPr>
      <w:r w:rsidRPr="00AC3D4E">
        <w:rPr>
          <w:rFonts w:ascii="Arial" w:hAnsi="Arial" w:cs="Arial"/>
          <w:b/>
          <w:sz w:val="28"/>
          <w:szCs w:val="28"/>
        </w:rPr>
        <w:t xml:space="preserve">Features of </w:t>
      </w:r>
      <w:r w:rsidR="00BD1C99" w:rsidRPr="00AC3D4E">
        <w:rPr>
          <w:rFonts w:ascii="Arial" w:hAnsi="Arial" w:cs="Arial"/>
          <w:b/>
          <w:sz w:val="28"/>
          <w:szCs w:val="28"/>
        </w:rPr>
        <w:t xml:space="preserve"> Idiopathic </w:t>
      </w:r>
      <w:r w:rsidRPr="00AC3D4E">
        <w:rPr>
          <w:rFonts w:ascii="Arial" w:hAnsi="Arial" w:cs="Arial"/>
          <w:b/>
          <w:sz w:val="28"/>
          <w:szCs w:val="28"/>
        </w:rPr>
        <w:t xml:space="preserve"> </w:t>
      </w:r>
      <w:r w:rsidR="006E524D" w:rsidRPr="00AC3D4E">
        <w:rPr>
          <w:rFonts w:ascii="Arial" w:hAnsi="Arial" w:cs="Arial"/>
          <w:b/>
          <w:sz w:val="28"/>
          <w:szCs w:val="28"/>
        </w:rPr>
        <w:t>facial palsy</w:t>
      </w:r>
    </w:p>
    <w:p w:rsidR="006E524D" w:rsidRPr="00857B82" w:rsidRDefault="006E524D" w:rsidP="006E524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Acute onset</w:t>
      </w:r>
      <w:r w:rsidR="00AD1C38">
        <w:rPr>
          <w:rFonts w:ascii="Arial" w:hAnsi="Arial" w:cs="Arial"/>
          <w:sz w:val="28"/>
          <w:szCs w:val="28"/>
        </w:rPr>
        <w:t xml:space="preserve"> </w:t>
      </w:r>
      <w:r w:rsidR="006D2E09">
        <w:rPr>
          <w:rFonts w:ascii="Arial" w:hAnsi="Arial" w:cs="Arial"/>
          <w:sz w:val="28"/>
          <w:szCs w:val="28"/>
        </w:rPr>
        <w:t>(</w:t>
      </w:r>
      <w:r w:rsidR="00AD1C38">
        <w:rPr>
          <w:rFonts w:ascii="Arial" w:hAnsi="Arial" w:cs="Arial"/>
          <w:sz w:val="28"/>
          <w:szCs w:val="28"/>
        </w:rPr>
        <w:t>over hours or not &gt;1-2 days</w:t>
      </w:r>
      <w:r w:rsidR="006D2E09">
        <w:rPr>
          <w:rFonts w:ascii="Arial" w:hAnsi="Arial" w:cs="Arial"/>
          <w:sz w:val="28"/>
          <w:szCs w:val="28"/>
        </w:rPr>
        <w:t>)</w:t>
      </w:r>
    </w:p>
    <w:p w:rsidR="006E524D" w:rsidRPr="00857B82" w:rsidRDefault="006E524D" w:rsidP="006E524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Unilateral Lower motor neurone weakness</w:t>
      </w:r>
    </w:p>
    <w:p w:rsidR="006E524D" w:rsidRPr="00857B82" w:rsidRDefault="006E524D" w:rsidP="006E524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Preceding posterior auricular pain</w:t>
      </w:r>
    </w:p>
    <w:p w:rsidR="006E524D" w:rsidRPr="00857B82" w:rsidRDefault="006E524D" w:rsidP="006E524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Distortion of taste sensation</w:t>
      </w:r>
    </w:p>
    <w:p w:rsidR="006E524D" w:rsidRPr="00857B82" w:rsidRDefault="006E524D" w:rsidP="006E524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Hyperacusis</w:t>
      </w:r>
      <w:r w:rsidR="00604A53">
        <w:rPr>
          <w:rFonts w:ascii="Arial" w:hAnsi="Arial" w:cs="Arial"/>
          <w:sz w:val="28"/>
          <w:szCs w:val="28"/>
        </w:rPr>
        <w:t xml:space="preserve"> </w:t>
      </w:r>
      <w:r w:rsidR="008D3501">
        <w:rPr>
          <w:rFonts w:ascii="Arial" w:hAnsi="Arial" w:cs="Arial"/>
          <w:sz w:val="28"/>
          <w:szCs w:val="28"/>
        </w:rPr>
        <w:t>( increased sensitivity to sound)</w:t>
      </w:r>
    </w:p>
    <w:p w:rsidR="006E524D" w:rsidRPr="00857B82" w:rsidRDefault="006D2E09" w:rsidP="006E524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Decreased </w:t>
      </w:r>
      <w:r w:rsidR="006E524D" w:rsidRPr="00857B82">
        <w:rPr>
          <w:rFonts w:ascii="Arial" w:hAnsi="Arial" w:cs="Arial"/>
          <w:sz w:val="28"/>
          <w:szCs w:val="28"/>
        </w:rPr>
        <w:t xml:space="preserve"> hearing</w:t>
      </w:r>
    </w:p>
    <w:p w:rsidR="006E524D" w:rsidRPr="00857B82" w:rsidRDefault="006E524D" w:rsidP="006E524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Excessive lacrimation</w:t>
      </w:r>
    </w:p>
    <w:p w:rsidR="006E524D" w:rsidRPr="00857B82" w:rsidRDefault="006E524D" w:rsidP="006E524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Eye discomfort</w:t>
      </w:r>
    </w:p>
    <w:p w:rsidR="008976F6" w:rsidRDefault="0049670E" w:rsidP="0027250B">
      <w:p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IFP</w:t>
      </w:r>
      <w:r w:rsidR="00AE31C0" w:rsidRPr="00857B82">
        <w:rPr>
          <w:rFonts w:ascii="Arial" w:hAnsi="Arial" w:cs="Arial"/>
          <w:sz w:val="28"/>
          <w:szCs w:val="28"/>
        </w:rPr>
        <w:t xml:space="preserve"> is diagnosis of exclusion so it is important</w:t>
      </w:r>
      <w:r w:rsidR="00604A53">
        <w:rPr>
          <w:rFonts w:ascii="Arial" w:hAnsi="Arial" w:cs="Arial"/>
          <w:sz w:val="28"/>
          <w:szCs w:val="28"/>
        </w:rPr>
        <w:t xml:space="preserve"> to rule out </w:t>
      </w:r>
      <w:r w:rsidR="001513A1">
        <w:rPr>
          <w:rFonts w:ascii="Arial" w:hAnsi="Arial" w:cs="Arial"/>
          <w:sz w:val="28"/>
          <w:szCs w:val="28"/>
        </w:rPr>
        <w:t>other</w:t>
      </w:r>
      <w:r w:rsidR="00604A53">
        <w:rPr>
          <w:rFonts w:ascii="Arial" w:hAnsi="Arial" w:cs="Arial"/>
          <w:sz w:val="28"/>
          <w:szCs w:val="28"/>
        </w:rPr>
        <w:t xml:space="preserve"> causes (as below) of Facial Palsy during </w:t>
      </w:r>
      <w:r w:rsidR="001513A1">
        <w:rPr>
          <w:rFonts w:ascii="Arial" w:hAnsi="Arial" w:cs="Arial"/>
          <w:sz w:val="28"/>
          <w:szCs w:val="28"/>
        </w:rPr>
        <w:t>history and examination.</w:t>
      </w:r>
      <w:r w:rsidR="00604A53">
        <w:rPr>
          <w:rFonts w:ascii="Arial" w:hAnsi="Arial" w:cs="Arial"/>
          <w:sz w:val="28"/>
          <w:szCs w:val="28"/>
        </w:rPr>
        <w:t xml:space="preserve"> </w:t>
      </w:r>
    </w:p>
    <w:p w:rsidR="008976F6" w:rsidRPr="001513A1" w:rsidRDefault="008976F6" w:rsidP="001513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513A1">
        <w:rPr>
          <w:rFonts w:ascii="Arial" w:hAnsi="Arial" w:cs="Arial"/>
          <w:sz w:val="28"/>
          <w:szCs w:val="28"/>
        </w:rPr>
        <w:t>Congenital</w:t>
      </w:r>
    </w:p>
    <w:p w:rsidR="008976F6" w:rsidRPr="001513A1" w:rsidRDefault="008976F6" w:rsidP="001513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513A1">
        <w:rPr>
          <w:rFonts w:ascii="Arial" w:hAnsi="Arial" w:cs="Arial"/>
          <w:sz w:val="28"/>
          <w:szCs w:val="28"/>
        </w:rPr>
        <w:t>Trauma including basal skull fracture</w:t>
      </w:r>
      <w:r w:rsidR="001513A1">
        <w:rPr>
          <w:rFonts w:ascii="Arial" w:hAnsi="Arial" w:cs="Arial"/>
          <w:sz w:val="28"/>
          <w:szCs w:val="28"/>
        </w:rPr>
        <w:t>,</w:t>
      </w:r>
      <w:r w:rsidRPr="001513A1">
        <w:rPr>
          <w:rFonts w:ascii="Arial" w:hAnsi="Arial" w:cs="Arial"/>
          <w:sz w:val="28"/>
          <w:szCs w:val="28"/>
        </w:rPr>
        <w:t xml:space="preserve"> injury to middle ear</w:t>
      </w:r>
    </w:p>
    <w:p w:rsidR="008976F6" w:rsidRPr="001513A1" w:rsidRDefault="008976F6" w:rsidP="001513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513A1">
        <w:rPr>
          <w:rFonts w:ascii="Arial" w:hAnsi="Arial" w:cs="Arial"/>
          <w:sz w:val="28"/>
          <w:szCs w:val="28"/>
        </w:rPr>
        <w:lastRenderedPageBreak/>
        <w:t>Infection</w:t>
      </w:r>
      <w:r w:rsidR="00604A53">
        <w:rPr>
          <w:rFonts w:ascii="Arial" w:hAnsi="Arial" w:cs="Arial"/>
          <w:sz w:val="28"/>
          <w:szCs w:val="28"/>
        </w:rPr>
        <w:t xml:space="preserve"> </w:t>
      </w:r>
      <w:r w:rsidRPr="001513A1">
        <w:rPr>
          <w:rFonts w:ascii="Arial" w:hAnsi="Arial" w:cs="Arial"/>
          <w:sz w:val="28"/>
          <w:szCs w:val="28"/>
        </w:rPr>
        <w:t>(viral, bacterial</w:t>
      </w:r>
      <w:r w:rsidR="00604A53">
        <w:rPr>
          <w:rFonts w:ascii="Arial" w:hAnsi="Arial" w:cs="Arial"/>
          <w:sz w:val="28"/>
          <w:szCs w:val="28"/>
        </w:rPr>
        <w:t>, protozoal) including Otitis externa</w:t>
      </w:r>
      <w:r w:rsidR="001513A1">
        <w:rPr>
          <w:rFonts w:ascii="Arial" w:hAnsi="Arial" w:cs="Arial"/>
          <w:sz w:val="28"/>
          <w:szCs w:val="28"/>
        </w:rPr>
        <w:t>, O</w:t>
      </w:r>
      <w:r w:rsidRPr="001513A1">
        <w:rPr>
          <w:rFonts w:ascii="Arial" w:hAnsi="Arial" w:cs="Arial"/>
          <w:sz w:val="28"/>
          <w:szCs w:val="28"/>
        </w:rPr>
        <w:t>titis media, mastoiditis , Parotitis,</w:t>
      </w:r>
      <w:r w:rsidR="00604A53">
        <w:rPr>
          <w:rFonts w:ascii="Arial" w:hAnsi="Arial" w:cs="Arial"/>
          <w:sz w:val="28"/>
          <w:szCs w:val="28"/>
        </w:rPr>
        <w:t xml:space="preserve"> </w:t>
      </w:r>
      <w:r w:rsidR="001513A1">
        <w:rPr>
          <w:rFonts w:ascii="Arial" w:hAnsi="Arial" w:cs="Arial"/>
          <w:sz w:val="28"/>
          <w:szCs w:val="28"/>
        </w:rPr>
        <w:t>E</w:t>
      </w:r>
      <w:r w:rsidR="00604A53">
        <w:rPr>
          <w:rFonts w:ascii="Arial" w:hAnsi="Arial" w:cs="Arial"/>
          <w:sz w:val="28"/>
          <w:szCs w:val="28"/>
        </w:rPr>
        <w:t>ncephalitis, Lyme’s disease, C</w:t>
      </w:r>
      <w:r w:rsidRPr="001513A1">
        <w:rPr>
          <w:rFonts w:ascii="Arial" w:hAnsi="Arial" w:cs="Arial"/>
          <w:sz w:val="28"/>
          <w:szCs w:val="28"/>
        </w:rPr>
        <w:t>at scratch disease</w:t>
      </w:r>
    </w:p>
    <w:p w:rsidR="008976F6" w:rsidRPr="001513A1" w:rsidRDefault="008976F6" w:rsidP="001513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513A1">
        <w:rPr>
          <w:rFonts w:ascii="Arial" w:hAnsi="Arial" w:cs="Arial"/>
          <w:sz w:val="28"/>
          <w:szCs w:val="28"/>
        </w:rPr>
        <w:t xml:space="preserve">Neoplastic including </w:t>
      </w:r>
      <w:r w:rsidR="001513A1" w:rsidRPr="001513A1">
        <w:rPr>
          <w:rFonts w:ascii="Arial" w:hAnsi="Arial" w:cs="Arial"/>
          <w:sz w:val="28"/>
          <w:szCs w:val="28"/>
        </w:rPr>
        <w:t>Leukaemia</w:t>
      </w:r>
      <w:r w:rsidRPr="001513A1">
        <w:rPr>
          <w:rFonts w:ascii="Arial" w:hAnsi="Arial" w:cs="Arial"/>
          <w:sz w:val="28"/>
          <w:szCs w:val="28"/>
        </w:rPr>
        <w:t>, intracranial space occupying lesion, Cholesteatoma</w:t>
      </w:r>
    </w:p>
    <w:p w:rsidR="008976F6" w:rsidRPr="001513A1" w:rsidRDefault="008976F6" w:rsidP="001513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513A1">
        <w:rPr>
          <w:rFonts w:ascii="Arial" w:hAnsi="Arial" w:cs="Arial"/>
          <w:sz w:val="28"/>
          <w:szCs w:val="28"/>
        </w:rPr>
        <w:t>Vascular, Iatrogenic and Autoimmune causes</w:t>
      </w:r>
    </w:p>
    <w:p w:rsidR="001513A1" w:rsidRDefault="00604A53" w:rsidP="002725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AE31C0" w:rsidRPr="00857B82">
        <w:rPr>
          <w:rFonts w:ascii="Arial" w:hAnsi="Arial" w:cs="Arial"/>
          <w:sz w:val="28"/>
          <w:szCs w:val="28"/>
        </w:rPr>
        <w:t>ull systemic examination</w:t>
      </w:r>
      <w:r>
        <w:rPr>
          <w:rFonts w:ascii="Arial" w:hAnsi="Arial" w:cs="Arial"/>
          <w:sz w:val="28"/>
          <w:szCs w:val="28"/>
        </w:rPr>
        <w:t xml:space="preserve"> is to be performed.</w:t>
      </w:r>
    </w:p>
    <w:p w:rsidR="008976F6" w:rsidRDefault="001513A1" w:rsidP="002725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Examination should </w:t>
      </w:r>
      <w:r w:rsidR="00AE58BB" w:rsidRPr="00857B8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include </w:t>
      </w:r>
      <w:r w:rsidR="00BD1C99" w:rsidRPr="00857B82">
        <w:rPr>
          <w:rFonts w:ascii="Arial" w:hAnsi="Arial" w:cs="Arial"/>
          <w:sz w:val="28"/>
          <w:szCs w:val="28"/>
        </w:rPr>
        <w:t xml:space="preserve"> </w:t>
      </w:r>
      <w:r w:rsidR="0049670E" w:rsidRPr="00857B82">
        <w:rPr>
          <w:rFonts w:ascii="Arial" w:hAnsi="Arial" w:cs="Arial"/>
          <w:sz w:val="28"/>
          <w:szCs w:val="28"/>
        </w:rPr>
        <w:t>detail E</w:t>
      </w:r>
      <w:r w:rsidR="00BD1C99" w:rsidRPr="00857B82">
        <w:rPr>
          <w:rFonts w:ascii="Arial" w:hAnsi="Arial" w:cs="Arial"/>
          <w:sz w:val="28"/>
          <w:szCs w:val="28"/>
        </w:rPr>
        <w:t>NT</w:t>
      </w:r>
      <w:r>
        <w:rPr>
          <w:rFonts w:ascii="Arial" w:hAnsi="Arial" w:cs="Arial"/>
          <w:sz w:val="28"/>
          <w:szCs w:val="28"/>
        </w:rPr>
        <w:t xml:space="preserve"> assessment </w:t>
      </w:r>
      <w:r w:rsidR="00897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of</w:t>
      </w:r>
      <w:r w:rsidR="008976F6">
        <w:rPr>
          <w:rFonts w:ascii="Arial" w:hAnsi="Arial" w:cs="Arial"/>
          <w:sz w:val="28"/>
          <w:szCs w:val="28"/>
        </w:rPr>
        <w:t xml:space="preserve"> ear, parotid area, mastoid and N</w:t>
      </w:r>
      <w:r w:rsidR="00BD1C99" w:rsidRPr="00857B82">
        <w:rPr>
          <w:rFonts w:ascii="Arial" w:hAnsi="Arial" w:cs="Arial"/>
          <w:sz w:val="28"/>
          <w:szCs w:val="28"/>
        </w:rPr>
        <w:t xml:space="preserve">eurological examination </w:t>
      </w:r>
      <w:r w:rsidR="00CE7889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include</w:t>
      </w:r>
      <w:r w:rsidR="00CE7889">
        <w:rPr>
          <w:rFonts w:ascii="Arial" w:hAnsi="Arial" w:cs="Arial"/>
          <w:sz w:val="28"/>
          <w:szCs w:val="28"/>
        </w:rPr>
        <w:t xml:space="preserve"> </w:t>
      </w:r>
      <w:r w:rsidR="008976F6">
        <w:rPr>
          <w:rFonts w:ascii="Arial" w:hAnsi="Arial" w:cs="Arial"/>
          <w:sz w:val="28"/>
          <w:szCs w:val="28"/>
        </w:rPr>
        <w:t>cranial</w:t>
      </w:r>
      <w:r w:rsidR="00604A53">
        <w:rPr>
          <w:rFonts w:ascii="Arial" w:hAnsi="Arial" w:cs="Arial"/>
          <w:sz w:val="28"/>
          <w:szCs w:val="28"/>
        </w:rPr>
        <w:t xml:space="preserve"> nerve</w:t>
      </w:r>
      <w:r w:rsidR="00CE7889">
        <w:rPr>
          <w:rFonts w:ascii="Arial" w:hAnsi="Arial" w:cs="Arial"/>
          <w:sz w:val="28"/>
          <w:szCs w:val="28"/>
        </w:rPr>
        <w:t>s</w:t>
      </w:r>
      <w:r w:rsidR="00604A53">
        <w:rPr>
          <w:rFonts w:ascii="Arial" w:hAnsi="Arial" w:cs="Arial"/>
          <w:sz w:val="28"/>
          <w:szCs w:val="28"/>
        </w:rPr>
        <w:t xml:space="preserve"> examination, peripheral </w:t>
      </w:r>
      <w:r w:rsidR="008976F6">
        <w:rPr>
          <w:rFonts w:ascii="Arial" w:hAnsi="Arial" w:cs="Arial"/>
          <w:sz w:val="28"/>
          <w:szCs w:val="28"/>
        </w:rPr>
        <w:t>power , tone, reflexes and coordination</w:t>
      </w:r>
      <w:r w:rsidR="008D54D8" w:rsidRPr="00857B8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 exclude focal neurological signs</w:t>
      </w:r>
      <w:r w:rsidR="0027250B" w:rsidRPr="00857B82">
        <w:rPr>
          <w:rFonts w:ascii="Arial" w:hAnsi="Arial" w:cs="Arial"/>
          <w:sz w:val="28"/>
          <w:szCs w:val="28"/>
        </w:rPr>
        <w:t>.</w:t>
      </w:r>
    </w:p>
    <w:p w:rsidR="00AE31C0" w:rsidRPr="00857B82" w:rsidRDefault="00AE31C0" w:rsidP="0027250B">
      <w:pPr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Document severity of facial weakness on admission</w:t>
      </w:r>
      <w:r w:rsidR="00604A53">
        <w:rPr>
          <w:rFonts w:ascii="Arial" w:hAnsi="Arial" w:cs="Arial"/>
          <w:sz w:val="28"/>
          <w:szCs w:val="28"/>
        </w:rPr>
        <w:t>,</w:t>
      </w:r>
      <w:r w:rsidRPr="00857B82">
        <w:rPr>
          <w:rFonts w:ascii="Arial" w:hAnsi="Arial" w:cs="Arial"/>
          <w:sz w:val="28"/>
          <w:szCs w:val="28"/>
        </w:rPr>
        <w:t xml:space="preserve"> if possible</w:t>
      </w:r>
      <w:r w:rsidR="00604A53">
        <w:rPr>
          <w:rFonts w:ascii="Arial" w:hAnsi="Arial" w:cs="Arial"/>
          <w:sz w:val="28"/>
          <w:szCs w:val="28"/>
        </w:rPr>
        <w:t>, using</w:t>
      </w:r>
      <w:r w:rsidRPr="00857B82">
        <w:rPr>
          <w:rFonts w:ascii="Arial" w:hAnsi="Arial" w:cs="Arial"/>
          <w:sz w:val="28"/>
          <w:szCs w:val="28"/>
        </w:rPr>
        <w:t xml:space="preserve"> House Brackmann score</w:t>
      </w:r>
      <w:r w:rsidR="00AE58BB" w:rsidRPr="00857B82">
        <w:rPr>
          <w:rFonts w:ascii="Arial" w:hAnsi="Arial" w:cs="Arial"/>
          <w:sz w:val="28"/>
          <w:szCs w:val="28"/>
        </w:rPr>
        <w:t xml:space="preserve"> </w:t>
      </w:r>
      <w:r w:rsidRPr="00857B82">
        <w:rPr>
          <w:rFonts w:ascii="Arial" w:hAnsi="Arial" w:cs="Arial"/>
          <w:sz w:val="28"/>
          <w:szCs w:val="28"/>
        </w:rPr>
        <w:t>(see appen</w:t>
      </w:r>
      <w:r w:rsidR="00421DEE" w:rsidRPr="00857B82">
        <w:rPr>
          <w:rFonts w:ascii="Arial" w:hAnsi="Arial" w:cs="Arial"/>
          <w:sz w:val="28"/>
          <w:szCs w:val="28"/>
        </w:rPr>
        <w:t>dix 1)  /</w:t>
      </w:r>
      <w:r w:rsidR="0049670E" w:rsidRPr="00857B82">
        <w:rPr>
          <w:rFonts w:ascii="Arial" w:hAnsi="Arial" w:cs="Arial"/>
          <w:sz w:val="28"/>
          <w:szCs w:val="28"/>
        </w:rPr>
        <w:t xml:space="preserve"> ask parents to use their phone camera.</w:t>
      </w:r>
    </w:p>
    <w:p w:rsidR="00AF1E00" w:rsidRPr="00857B82" w:rsidRDefault="00AF1E00" w:rsidP="0027250B">
      <w:pPr>
        <w:rPr>
          <w:rFonts w:ascii="Arial" w:hAnsi="Arial" w:cs="Arial"/>
          <w:b/>
          <w:sz w:val="28"/>
          <w:szCs w:val="28"/>
        </w:rPr>
      </w:pPr>
      <w:r w:rsidRPr="00857B82">
        <w:rPr>
          <w:rFonts w:ascii="Arial" w:hAnsi="Arial" w:cs="Arial"/>
          <w:b/>
          <w:sz w:val="28"/>
          <w:szCs w:val="28"/>
        </w:rPr>
        <w:t>Management:</w:t>
      </w:r>
    </w:p>
    <w:p w:rsidR="0049670E" w:rsidRPr="00857B82" w:rsidRDefault="00F97240" w:rsidP="00F97240">
      <w:pPr>
        <w:ind w:left="360"/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1.</w:t>
      </w:r>
      <w:r w:rsidR="0049297B">
        <w:rPr>
          <w:rFonts w:ascii="Arial" w:hAnsi="Arial" w:cs="Arial"/>
          <w:sz w:val="28"/>
          <w:szCs w:val="28"/>
        </w:rPr>
        <w:t>Review by Paediatric middle grade-</w:t>
      </w:r>
      <w:r w:rsidR="00857B82">
        <w:rPr>
          <w:rFonts w:ascii="Arial" w:hAnsi="Arial" w:cs="Arial"/>
          <w:sz w:val="28"/>
          <w:szCs w:val="28"/>
        </w:rPr>
        <w:t xml:space="preserve"> </w:t>
      </w:r>
      <w:r w:rsidR="0049670E" w:rsidRPr="00857B82">
        <w:rPr>
          <w:rFonts w:ascii="Arial" w:hAnsi="Arial" w:cs="Arial"/>
          <w:sz w:val="28"/>
          <w:szCs w:val="28"/>
        </w:rPr>
        <w:t>Co</w:t>
      </w:r>
      <w:r w:rsidR="00AE58BB" w:rsidRPr="00857B82">
        <w:rPr>
          <w:rFonts w:ascii="Arial" w:hAnsi="Arial" w:cs="Arial"/>
          <w:sz w:val="28"/>
          <w:szCs w:val="28"/>
        </w:rPr>
        <w:t>n</w:t>
      </w:r>
      <w:r w:rsidR="0049670E" w:rsidRPr="00857B82">
        <w:rPr>
          <w:rFonts w:ascii="Arial" w:hAnsi="Arial" w:cs="Arial"/>
          <w:sz w:val="28"/>
          <w:szCs w:val="28"/>
        </w:rPr>
        <w:t>firmation of</w:t>
      </w:r>
      <w:r w:rsidR="0049297B">
        <w:rPr>
          <w:rFonts w:ascii="Arial" w:hAnsi="Arial" w:cs="Arial"/>
          <w:sz w:val="28"/>
          <w:szCs w:val="28"/>
        </w:rPr>
        <w:t xml:space="preserve"> </w:t>
      </w:r>
      <w:r w:rsidR="0049670E" w:rsidRPr="00857B82">
        <w:rPr>
          <w:rFonts w:ascii="Arial" w:hAnsi="Arial" w:cs="Arial"/>
          <w:sz w:val="28"/>
          <w:szCs w:val="28"/>
        </w:rPr>
        <w:t xml:space="preserve"> facial palsy </w:t>
      </w:r>
    </w:p>
    <w:p w:rsidR="0049670E" w:rsidRPr="00857B82" w:rsidRDefault="00F97240" w:rsidP="00F97240">
      <w:pPr>
        <w:ind w:left="360"/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 xml:space="preserve">2. </w:t>
      </w:r>
      <w:r w:rsidR="0049670E" w:rsidRPr="00857B82">
        <w:rPr>
          <w:rFonts w:ascii="Arial" w:hAnsi="Arial" w:cs="Arial"/>
          <w:sz w:val="28"/>
          <w:szCs w:val="28"/>
        </w:rPr>
        <w:t>Record blood pressure</w:t>
      </w:r>
      <w:r w:rsidR="001513A1">
        <w:rPr>
          <w:rFonts w:ascii="Arial" w:hAnsi="Arial" w:cs="Arial"/>
          <w:sz w:val="28"/>
          <w:szCs w:val="28"/>
        </w:rPr>
        <w:t xml:space="preserve"> </w:t>
      </w:r>
      <w:r w:rsidR="008976F6">
        <w:rPr>
          <w:rFonts w:ascii="Arial" w:hAnsi="Arial" w:cs="Arial"/>
          <w:sz w:val="28"/>
          <w:szCs w:val="28"/>
        </w:rPr>
        <w:t>(Hypertension may be rarely associated with facial palsy)</w:t>
      </w:r>
    </w:p>
    <w:p w:rsidR="0049670E" w:rsidRPr="00857B82" w:rsidRDefault="00F97240" w:rsidP="00F97240">
      <w:pPr>
        <w:ind w:left="360"/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 xml:space="preserve">3. </w:t>
      </w:r>
      <w:r w:rsidR="0049670E" w:rsidRPr="00857B82">
        <w:rPr>
          <w:rFonts w:ascii="Arial" w:hAnsi="Arial" w:cs="Arial"/>
          <w:sz w:val="28"/>
          <w:szCs w:val="28"/>
        </w:rPr>
        <w:t>FBC</w:t>
      </w:r>
      <w:r w:rsidR="001513A1">
        <w:rPr>
          <w:rFonts w:ascii="Arial" w:hAnsi="Arial" w:cs="Arial"/>
          <w:sz w:val="28"/>
          <w:szCs w:val="28"/>
        </w:rPr>
        <w:t xml:space="preserve"> </w:t>
      </w:r>
      <w:r w:rsidR="002F7377">
        <w:rPr>
          <w:rFonts w:ascii="Arial" w:hAnsi="Arial" w:cs="Arial"/>
          <w:sz w:val="28"/>
          <w:szCs w:val="28"/>
        </w:rPr>
        <w:t xml:space="preserve">and blood film </w:t>
      </w:r>
      <w:r w:rsidR="001513A1">
        <w:rPr>
          <w:rFonts w:ascii="Arial" w:hAnsi="Arial" w:cs="Arial"/>
          <w:sz w:val="28"/>
          <w:szCs w:val="28"/>
        </w:rPr>
        <w:t xml:space="preserve">(to rule out </w:t>
      </w:r>
      <w:r w:rsidR="006D2E09">
        <w:rPr>
          <w:rFonts w:ascii="Arial" w:hAnsi="Arial" w:cs="Arial"/>
          <w:sz w:val="28"/>
          <w:szCs w:val="28"/>
        </w:rPr>
        <w:t>Leukaemia</w:t>
      </w:r>
      <w:r w:rsidR="001513A1">
        <w:rPr>
          <w:rFonts w:ascii="Arial" w:hAnsi="Arial" w:cs="Arial"/>
          <w:sz w:val="28"/>
          <w:szCs w:val="28"/>
        </w:rPr>
        <w:t>)</w:t>
      </w:r>
      <w:r w:rsidR="002F7377">
        <w:rPr>
          <w:rFonts w:ascii="Arial" w:hAnsi="Arial" w:cs="Arial"/>
          <w:sz w:val="28"/>
          <w:szCs w:val="28"/>
        </w:rPr>
        <w:t xml:space="preserve"> before commencing oral steroids.</w:t>
      </w:r>
    </w:p>
    <w:p w:rsidR="00857B82" w:rsidRPr="00857B82" w:rsidRDefault="00F97240" w:rsidP="00A72E21">
      <w:pPr>
        <w:ind w:left="360"/>
        <w:rPr>
          <w:rFonts w:ascii="Arial" w:hAnsi="Arial" w:cs="Arial"/>
          <w:sz w:val="28"/>
          <w:szCs w:val="28"/>
        </w:rPr>
      </w:pPr>
      <w:r w:rsidRPr="00857B82">
        <w:rPr>
          <w:rFonts w:ascii="Arial" w:hAnsi="Arial" w:cs="Arial"/>
          <w:sz w:val="28"/>
          <w:szCs w:val="28"/>
        </w:rPr>
        <w:t>4. Diagnosis of I</w:t>
      </w:r>
      <w:r w:rsidR="002F7377">
        <w:rPr>
          <w:rFonts w:ascii="Arial" w:hAnsi="Arial" w:cs="Arial"/>
          <w:sz w:val="28"/>
          <w:szCs w:val="28"/>
        </w:rPr>
        <w:t xml:space="preserve">diopathic </w:t>
      </w:r>
      <w:r w:rsidRPr="00857B82">
        <w:rPr>
          <w:rFonts w:ascii="Arial" w:hAnsi="Arial" w:cs="Arial"/>
          <w:sz w:val="28"/>
          <w:szCs w:val="28"/>
        </w:rPr>
        <w:t>F</w:t>
      </w:r>
      <w:r w:rsidR="002F7377">
        <w:rPr>
          <w:rFonts w:ascii="Arial" w:hAnsi="Arial" w:cs="Arial"/>
          <w:sz w:val="28"/>
          <w:szCs w:val="28"/>
        </w:rPr>
        <w:t xml:space="preserve">acial </w:t>
      </w:r>
      <w:r w:rsidRPr="00857B82">
        <w:rPr>
          <w:rFonts w:ascii="Arial" w:hAnsi="Arial" w:cs="Arial"/>
          <w:sz w:val="28"/>
          <w:szCs w:val="28"/>
        </w:rPr>
        <w:t>P</w:t>
      </w:r>
      <w:r w:rsidR="002F7377">
        <w:rPr>
          <w:rFonts w:ascii="Arial" w:hAnsi="Arial" w:cs="Arial"/>
          <w:sz w:val="28"/>
          <w:szCs w:val="28"/>
        </w:rPr>
        <w:t>alsy</w:t>
      </w:r>
    </w:p>
    <w:p w:rsidR="00857B82" w:rsidRPr="00857B82" w:rsidRDefault="00857B82" w:rsidP="00857B82">
      <w:pPr>
        <w:pStyle w:val="ListParagraph"/>
        <w:ind w:left="0"/>
        <w:rPr>
          <w:b/>
          <w:sz w:val="28"/>
          <w:szCs w:val="28"/>
        </w:rPr>
      </w:pPr>
      <w:r w:rsidRPr="00857B82">
        <w:rPr>
          <w:b/>
          <w:sz w:val="28"/>
          <w:szCs w:val="28"/>
        </w:rPr>
        <w:t>Consider alternative</w:t>
      </w:r>
    </w:p>
    <w:p w:rsidR="00857B82" w:rsidRPr="00857B82" w:rsidRDefault="00857B82" w:rsidP="00857B82">
      <w:pPr>
        <w:pStyle w:val="ListParagraph"/>
        <w:ind w:left="0"/>
        <w:rPr>
          <w:b/>
          <w:sz w:val="28"/>
          <w:szCs w:val="28"/>
        </w:rPr>
      </w:pPr>
      <w:r w:rsidRPr="00857B82">
        <w:rPr>
          <w:b/>
          <w:sz w:val="28"/>
          <w:szCs w:val="28"/>
        </w:rPr>
        <w:t>diagnosis if:</w:t>
      </w:r>
    </w:p>
    <w:p w:rsidR="00857B82" w:rsidRPr="00857B82" w:rsidRDefault="00857B82" w:rsidP="00857B8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57B82">
        <w:rPr>
          <w:sz w:val="28"/>
          <w:szCs w:val="28"/>
        </w:rPr>
        <w:t>Pallor or bruising</w:t>
      </w:r>
    </w:p>
    <w:p w:rsidR="00857B82" w:rsidRPr="00857B82" w:rsidRDefault="00857B82" w:rsidP="00857B8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57B82">
        <w:rPr>
          <w:sz w:val="28"/>
          <w:szCs w:val="28"/>
        </w:rPr>
        <w:t>Lymphadenopathy</w:t>
      </w:r>
    </w:p>
    <w:p w:rsidR="00857B82" w:rsidRPr="00857B82" w:rsidRDefault="00857B82" w:rsidP="00857B8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57B82">
        <w:rPr>
          <w:sz w:val="28"/>
          <w:szCs w:val="28"/>
        </w:rPr>
        <w:t>Hepatosplenomegaly</w:t>
      </w:r>
    </w:p>
    <w:p w:rsidR="00857B82" w:rsidRPr="00857B82" w:rsidRDefault="00857B82" w:rsidP="00857B8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57B82">
        <w:rPr>
          <w:sz w:val="28"/>
          <w:szCs w:val="28"/>
        </w:rPr>
        <w:t>Rash/vesicles</w:t>
      </w:r>
    </w:p>
    <w:p w:rsidR="00AC3D4E" w:rsidRDefault="00857B82" w:rsidP="00AC3D4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57B82">
        <w:rPr>
          <w:sz w:val="28"/>
          <w:szCs w:val="28"/>
        </w:rPr>
        <w:t>Arthralgia</w:t>
      </w:r>
    </w:p>
    <w:p w:rsidR="00857B82" w:rsidRPr="00AC3D4E" w:rsidRDefault="00857B82" w:rsidP="00AC3D4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C3D4E">
        <w:rPr>
          <w:sz w:val="28"/>
          <w:szCs w:val="28"/>
        </w:rPr>
        <w:t>Headache</w:t>
      </w:r>
    </w:p>
    <w:p w:rsidR="00857B82" w:rsidRPr="00857B82" w:rsidRDefault="00857B82" w:rsidP="00857B82">
      <w:pPr>
        <w:pStyle w:val="ListParagraph"/>
        <w:ind w:left="0"/>
        <w:rPr>
          <w:sz w:val="28"/>
          <w:szCs w:val="28"/>
        </w:rPr>
      </w:pPr>
      <w:r w:rsidRPr="00857B82">
        <w:rPr>
          <w:b/>
          <w:sz w:val="28"/>
          <w:szCs w:val="28"/>
        </w:rPr>
        <w:t>Discuss with Neurology if</w:t>
      </w:r>
      <w:r w:rsidRPr="00857B82">
        <w:rPr>
          <w:sz w:val="28"/>
          <w:szCs w:val="28"/>
        </w:rPr>
        <w:t>:</w:t>
      </w:r>
    </w:p>
    <w:p w:rsidR="00857B82" w:rsidRPr="00857B82" w:rsidRDefault="00857B82" w:rsidP="00857B8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57B82">
        <w:rPr>
          <w:sz w:val="28"/>
          <w:szCs w:val="28"/>
        </w:rPr>
        <w:t>Abnormal Neurologic signs</w:t>
      </w:r>
    </w:p>
    <w:p w:rsidR="00857B82" w:rsidRPr="00857B82" w:rsidRDefault="00857B82" w:rsidP="00857B8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57B82">
        <w:rPr>
          <w:sz w:val="28"/>
          <w:szCs w:val="28"/>
        </w:rPr>
        <w:t>Signs or symptoms suggesting raised ICP</w:t>
      </w:r>
    </w:p>
    <w:p w:rsidR="00857B82" w:rsidRPr="00857B82" w:rsidRDefault="00857B82" w:rsidP="00857B8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57B82">
        <w:rPr>
          <w:sz w:val="28"/>
          <w:szCs w:val="28"/>
        </w:rPr>
        <w:t>Recurrence of IFP</w:t>
      </w:r>
    </w:p>
    <w:p w:rsidR="00857B82" w:rsidRPr="00857B82" w:rsidRDefault="00857B82" w:rsidP="001513A1">
      <w:pPr>
        <w:pStyle w:val="ListParagraph"/>
        <w:rPr>
          <w:sz w:val="28"/>
          <w:szCs w:val="28"/>
        </w:rPr>
      </w:pPr>
      <w:r w:rsidRPr="00857B82">
        <w:rPr>
          <w:sz w:val="28"/>
          <w:szCs w:val="28"/>
        </w:rPr>
        <w:t>Consider neuroimaging</w:t>
      </w:r>
    </w:p>
    <w:p w:rsidR="00857B82" w:rsidRPr="00857B82" w:rsidRDefault="00857B82" w:rsidP="00857B82">
      <w:pPr>
        <w:pStyle w:val="ListParagraph"/>
        <w:rPr>
          <w:sz w:val="28"/>
          <w:szCs w:val="28"/>
        </w:rPr>
      </w:pPr>
    </w:p>
    <w:p w:rsidR="00857B82" w:rsidRPr="00857B82" w:rsidRDefault="00857B82" w:rsidP="00857B82">
      <w:pPr>
        <w:pStyle w:val="ListParagraph"/>
        <w:ind w:left="0"/>
        <w:rPr>
          <w:b/>
          <w:sz w:val="28"/>
          <w:szCs w:val="28"/>
        </w:rPr>
      </w:pPr>
      <w:r w:rsidRPr="00857B82">
        <w:rPr>
          <w:b/>
          <w:sz w:val="28"/>
          <w:szCs w:val="28"/>
        </w:rPr>
        <w:t>Discuss with ENT If:</w:t>
      </w:r>
    </w:p>
    <w:p w:rsidR="00857B82" w:rsidRPr="00857B82" w:rsidRDefault="00857B82" w:rsidP="00857B8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57B82">
        <w:rPr>
          <w:sz w:val="28"/>
          <w:szCs w:val="28"/>
        </w:rPr>
        <w:t>Otoscopy-vesicles/discharge</w:t>
      </w:r>
    </w:p>
    <w:p w:rsidR="00857B82" w:rsidRPr="00857B82" w:rsidRDefault="00857B82" w:rsidP="00857B8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57B82">
        <w:rPr>
          <w:sz w:val="28"/>
          <w:szCs w:val="28"/>
        </w:rPr>
        <w:t>Hearing loss</w:t>
      </w:r>
    </w:p>
    <w:p w:rsidR="00857B82" w:rsidRPr="00857B82" w:rsidRDefault="00857B82" w:rsidP="00857B8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57B82">
        <w:rPr>
          <w:sz w:val="28"/>
          <w:szCs w:val="28"/>
        </w:rPr>
        <w:t>Parotid swelling</w:t>
      </w:r>
    </w:p>
    <w:p w:rsidR="00857B82" w:rsidRPr="00857B82" w:rsidRDefault="00857B82" w:rsidP="00857B8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57B82">
        <w:rPr>
          <w:sz w:val="28"/>
          <w:szCs w:val="28"/>
        </w:rPr>
        <w:t>Mastoiditis</w:t>
      </w:r>
    </w:p>
    <w:p w:rsidR="00857B82" w:rsidRPr="001513A1" w:rsidRDefault="002F7377" w:rsidP="001513A1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>Add CRP and cultures</w:t>
      </w:r>
      <w:r w:rsidR="001513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7B82" w:rsidRPr="001513A1">
        <w:rPr>
          <w:sz w:val="28"/>
          <w:szCs w:val="28"/>
        </w:rPr>
        <w:t>Consider antibiotics/ Aciclovir</w:t>
      </w:r>
      <w:r w:rsidR="001513A1">
        <w:rPr>
          <w:sz w:val="28"/>
          <w:szCs w:val="28"/>
        </w:rPr>
        <w:t xml:space="preserve">, </w:t>
      </w:r>
      <w:r w:rsidR="00857B82" w:rsidRPr="001513A1">
        <w:rPr>
          <w:sz w:val="28"/>
          <w:szCs w:val="28"/>
        </w:rPr>
        <w:t>Consider neuroimaging</w:t>
      </w:r>
    </w:p>
    <w:p w:rsidR="00857B82" w:rsidRPr="002B66EA" w:rsidRDefault="00857B82" w:rsidP="00857B82">
      <w:pPr>
        <w:rPr>
          <w:b/>
          <w:sz w:val="40"/>
          <w:szCs w:val="40"/>
        </w:rPr>
      </w:pPr>
      <w:r w:rsidRPr="002B66EA">
        <w:rPr>
          <w:b/>
          <w:sz w:val="40"/>
          <w:szCs w:val="40"/>
        </w:rPr>
        <w:lastRenderedPageBreak/>
        <w:t>Treatment</w:t>
      </w:r>
      <w:r w:rsidR="00AC3D4E">
        <w:rPr>
          <w:b/>
          <w:sz w:val="40"/>
          <w:szCs w:val="40"/>
        </w:rPr>
        <w:t>:</w:t>
      </w:r>
    </w:p>
    <w:p w:rsidR="00857B82" w:rsidRPr="00DE5A37" w:rsidRDefault="00857B82" w:rsidP="00857B82">
      <w:pPr>
        <w:rPr>
          <w:sz w:val="28"/>
          <w:szCs w:val="28"/>
        </w:rPr>
      </w:pPr>
      <w:r w:rsidRPr="00DE5A37">
        <w:rPr>
          <w:b/>
          <w:sz w:val="28"/>
          <w:szCs w:val="28"/>
        </w:rPr>
        <w:t>Eye care:</w:t>
      </w:r>
      <w:r w:rsidRPr="00DE5A37">
        <w:rPr>
          <w:sz w:val="28"/>
          <w:szCs w:val="28"/>
        </w:rPr>
        <w:t xml:space="preserve"> For all patients </w:t>
      </w:r>
    </w:p>
    <w:p w:rsidR="00857B82" w:rsidRPr="00DE5A37" w:rsidRDefault="00857B82" w:rsidP="00857B82">
      <w:pPr>
        <w:rPr>
          <w:sz w:val="28"/>
          <w:szCs w:val="28"/>
        </w:rPr>
      </w:pPr>
      <w:r w:rsidRPr="00DE5A37">
        <w:rPr>
          <w:sz w:val="28"/>
          <w:szCs w:val="28"/>
        </w:rPr>
        <w:t xml:space="preserve">1) </w:t>
      </w:r>
      <w:r w:rsidR="001513A1">
        <w:rPr>
          <w:sz w:val="28"/>
          <w:szCs w:val="28"/>
        </w:rPr>
        <w:t xml:space="preserve"> Lubricating </w:t>
      </w:r>
      <w:r w:rsidRPr="00DE5A37">
        <w:rPr>
          <w:sz w:val="28"/>
          <w:szCs w:val="28"/>
        </w:rPr>
        <w:t>Hyp</w:t>
      </w:r>
      <w:r w:rsidR="000B478C">
        <w:rPr>
          <w:sz w:val="28"/>
          <w:szCs w:val="28"/>
        </w:rPr>
        <w:t>er</w:t>
      </w:r>
      <w:r w:rsidRPr="00DE5A37">
        <w:rPr>
          <w:sz w:val="28"/>
          <w:szCs w:val="28"/>
        </w:rPr>
        <w:t>mellose eye drops (artificial tears) QDS</w:t>
      </w:r>
    </w:p>
    <w:p w:rsidR="00857B82" w:rsidRPr="00DE5A37" w:rsidRDefault="00857B82" w:rsidP="00857B82">
      <w:pPr>
        <w:rPr>
          <w:sz w:val="28"/>
          <w:szCs w:val="28"/>
        </w:rPr>
      </w:pPr>
      <w:r w:rsidRPr="00DE5A37">
        <w:rPr>
          <w:sz w:val="28"/>
          <w:szCs w:val="28"/>
        </w:rPr>
        <w:t xml:space="preserve"> 2) Lacri-Lube eye ointment and covering of affected eye at night</w:t>
      </w:r>
    </w:p>
    <w:p w:rsidR="00857B82" w:rsidRDefault="00857B82" w:rsidP="00857B82">
      <w:pPr>
        <w:rPr>
          <w:sz w:val="28"/>
          <w:szCs w:val="28"/>
        </w:rPr>
      </w:pPr>
      <w:r w:rsidRPr="00DE5A37">
        <w:rPr>
          <w:b/>
          <w:sz w:val="28"/>
          <w:szCs w:val="28"/>
        </w:rPr>
        <w:t>If within 72 hrs of onset</w:t>
      </w:r>
      <w:r w:rsidRPr="00DE5A37">
        <w:rPr>
          <w:sz w:val="28"/>
          <w:szCs w:val="28"/>
        </w:rPr>
        <w:t xml:space="preserve">:  </w:t>
      </w:r>
    </w:p>
    <w:p w:rsidR="00857B82" w:rsidRDefault="00857B82" w:rsidP="00857B82">
      <w:pPr>
        <w:rPr>
          <w:sz w:val="28"/>
          <w:szCs w:val="28"/>
        </w:rPr>
      </w:pPr>
      <w:r>
        <w:rPr>
          <w:sz w:val="28"/>
          <w:szCs w:val="28"/>
        </w:rPr>
        <w:t>Treat with oral steroids (</w:t>
      </w:r>
      <w:r w:rsidR="00AC3D4E">
        <w:rPr>
          <w:sz w:val="28"/>
          <w:szCs w:val="28"/>
        </w:rPr>
        <w:t xml:space="preserve"> Reference </w:t>
      </w:r>
      <w:r>
        <w:rPr>
          <w:sz w:val="28"/>
          <w:szCs w:val="28"/>
        </w:rPr>
        <w:t xml:space="preserve">1)  </w:t>
      </w:r>
    </w:p>
    <w:p w:rsidR="00857B82" w:rsidRDefault="00857B82" w:rsidP="00857B82">
      <w:pPr>
        <w:rPr>
          <w:sz w:val="28"/>
          <w:szCs w:val="28"/>
        </w:rPr>
      </w:pPr>
      <w:r w:rsidRPr="00DE5A37">
        <w:rPr>
          <w:sz w:val="28"/>
          <w:szCs w:val="28"/>
        </w:rPr>
        <w:t>Prednisolone (1mg/kg/day – Maximum of 60mg/day) 7 day course</w:t>
      </w:r>
      <w:r>
        <w:rPr>
          <w:sz w:val="28"/>
          <w:szCs w:val="28"/>
        </w:rPr>
        <w:t xml:space="preserve">, </w:t>
      </w:r>
      <w:r w:rsidRPr="00DE5A37">
        <w:rPr>
          <w:sz w:val="28"/>
          <w:szCs w:val="28"/>
        </w:rPr>
        <w:t>along with H2 blockers / PPI.</w:t>
      </w:r>
    </w:p>
    <w:p w:rsidR="000B478C" w:rsidRPr="00DE5A37" w:rsidRDefault="000B478C" w:rsidP="00857B82">
      <w:pPr>
        <w:rPr>
          <w:sz w:val="28"/>
          <w:szCs w:val="28"/>
        </w:rPr>
      </w:pPr>
      <w:r>
        <w:rPr>
          <w:sz w:val="28"/>
          <w:szCs w:val="28"/>
        </w:rPr>
        <w:t>Consider acyclovir and consulting ENT team if vesicles noticed in the ear</w:t>
      </w:r>
    </w:p>
    <w:p w:rsidR="00857B82" w:rsidRDefault="00857B82" w:rsidP="00857B82">
      <w:pPr>
        <w:rPr>
          <w:sz w:val="28"/>
          <w:szCs w:val="28"/>
        </w:rPr>
      </w:pPr>
      <w:r w:rsidRPr="00DE5A37">
        <w:rPr>
          <w:b/>
          <w:sz w:val="28"/>
          <w:szCs w:val="28"/>
        </w:rPr>
        <w:t>If beyond 72 h of onset</w:t>
      </w:r>
      <w:r w:rsidRPr="00DE5A37">
        <w:rPr>
          <w:sz w:val="28"/>
          <w:szCs w:val="28"/>
        </w:rPr>
        <w:t>: Discuss individual case with Consultant</w:t>
      </w:r>
    </w:p>
    <w:p w:rsidR="00AC3D4E" w:rsidRPr="00DE5A37" w:rsidRDefault="00AC3D4E" w:rsidP="00857B82">
      <w:pPr>
        <w:rPr>
          <w:sz w:val="28"/>
          <w:szCs w:val="28"/>
        </w:rPr>
      </w:pPr>
    </w:p>
    <w:p w:rsidR="00857B82" w:rsidRDefault="00857B82" w:rsidP="00857B82">
      <w:pPr>
        <w:rPr>
          <w:b/>
          <w:sz w:val="36"/>
          <w:szCs w:val="36"/>
        </w:rPr>
      </w:pPr>
      <w:r w:rsidRPr="00892ECE">
        <w:rPr>
          <w:b/>
          <w:sz w:val="36"/>
          <w:szCs w:val="36"/>
        </w:rPr>
        <w:t>Follow up:</w:t>
      </w:r>
    </w:p>
    <w:p w:rsidR="00857B82" w:rsidRPr="00DE5A37" w:rsidRDefault="002F355B" w:rsidP="000B478C">
      <w:pPr>
        <w:ind w:left="36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Arrange to </w:t>
      </w:r>
      <w:r w:rsidR="00857B82" w:rsidRPr="00DE5A37">
        <w:rPr>
          <w:rFonts w:ascii="Calibri" w:hAnsi="Calibri" w:cs="Arial"/>
          <w:sz w:val="28"/>
          <w:szCs w:val="28"/>
        </w:rPr>
        <w:t>review in 3</w:t>
      </w:r>
      <w:r>
        <w:rPr>
          <w:rFonts w:ascii="Calibri" w:hAnsi="Calibri" w:cs="Arial"/>
          <w:sz w:val="28"/>
          <w:szCs w:val="28"/>
        </w:rPr>
        <w:t xml:space="preserve">-4 </w:t>
      </w:r>
      <w:r w:rsidR="00857B82" w:rsidRPr="00DE5A37">
        <w:rPr>
          <w:rFonts w:ascii="Calibri" w:hAnsi="Calibri" w:cs="Arial"/>
          <w:sz w:val="28"/>
          <w:szCs w:val="28"/>
        </w:rPr>
        <w:t xml:space="preserve"> weeks</w:t>
      </w:r>
      <w:r w:rsidR="000B478C">
        <w:rPr>
          <w:rFonts w:ascii="Calibri" w:hAnsi="Calibri" w:cs="Arial"/>
          <w:sz w:val="28"/>
          <w:szCs w:val="28"/>
        </w:rPr>
        <w:t xml:space="preserve"> in discussion with consultant </w:t>
      </w:r>
      <w:r w:rsidR="00857B82" w:rsidRPr="00DE5A37">
        <w:rPr>
          <w:rFonts w:ascii="Calibri" w:hAnsi="Calibri" w:cs="Arial"/>
          <w:sz w:val="28"/>
          <w:szCs w:val="28"/>
        </w:rPr>
        <w:t>to ensure IFP not worsening</w:t>
      </w:r>
    </w:p>
    <w:p w:rsidR="00857B82" w:rsidRPr="00DE5A37" w:rsidRDefault="00200617" w:rsidP="00857B82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Paediatric outpatient</w:t>
      </w:r>
      <w:r w:rsidR="00857B82" w:rsidRPr="00DE5A37">
        <w:rPr>
          <w:rFonts w:ascii="Calibri" w:hAnsi="Calibri" w:cs="Arial"/>
          <w:sz w:val="28"/>
          <w:szCs w:val="28"/>
        </w:rPr>
        <w:t xml:space="preserve"> follow up in 3 months time.</w:t>
      </w:r>
    </w:p>
    <w:p w:rsidR="00857B82" w:rsidRDefault="00857B82" w:rsidP="00857B82">
      <w:pPr>
        <w:rPr>
          <w:b/>
          <w:sz w:val="32"/>
          <w:szCs w:val="32"/>
        </w:rPr>
      </w:pPr>
      <w:r>
        <w:rPr>
          <w:b/>
          <w:sz w:val="32"/>
          <w:szCs w:val="32"/>
        </w:rPr>
        <w:t>Review in 3 months in Paediatric outpatient clinic:</w:t>
      </w:r>
    </w:p>
    <w:p w:rsidR="00857B82" w:rsidRPr="00892ECE" w:rsidRDefault="00857B82" w:rsidP="00857B8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92ECE">
        <w:rPr>
          <w:sz w:val="28"/>
          <w:szCs w:val="28"/>
        </w:rPr>
        <w:t xml:space="preserve">If resolution of symptoms or evidence of </w:t>
      </w:r>
      <w:r>
        <w:rPr>
          <w:sz w:val="28"/>
          <w:szCs w:val="28"/>
        </w:rPr>
        <w:t xml:space="preserve">significant </w:t>
      </w:r>
      <w:r w:rsidRPr="00892ECE">
        <w:rPr>
          <w:sz w:val="28"/>
          <w:szCs w:val="28"/>
        </w:rPr>
        <w:t xml:space="preserve">clinical improvement: </w:t>
      </w:r>
      <w:r>
        <w:rPr>
          <w:sz w:val="28"/>
          <w:szCs w:val="28"/>
        </w:rPr>
        <w:t xml:space="preserve">consider </w:t>
      </w:r>
      <w:r w:rsidRPr="0070099E">
        <w:rPr>
          <w:sz w:val="28"/>
          <w:szCs w:val="28"/>
        </w:rPr>
        <w:t>discharge with advice</w:t>
      </w:r>
      <w:r w:rsidRPr="00892ECE">
        <w:rPr>
          <w:sz w:val="28"/>
          <w:szCs w:val="28"/>
        </w:rPr>
        <w:t xml:space="preserve"> regarding recurrence and if onset of new symptoms</w:t>
      </w:r>
      <w:r>
        <w:rPr>
          <w:sz w:val="28"/>
          <w:szCs w:val="28"/>
        </w:rPr>
        <w:t xml:space="preserve"> to seek medical advice.</w:t>
      </w:r>
    </w:p>
    <w:p w:rsidR="00857B82" w:rsidRPr="00892ECE" w:rsidRDefault="00857B82" w:rsidP="00857B8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92ECE">
        <w:rPr>
          <w:sz w:val="28"/>
          <w:szCs w:val="28"/>
        </w:rPr>
        <w:t>If no re</w:t>
      </w:r>
      <w:r>
        <w:rPr>
          <w:sz w:val="28"/>
          <w:szCs w:val="28"/>
        </w:rPr>
        <w:t xml:space="preserve">solution of symptoms or no </w:t>
      </w:r>
      <w:r w:rsidRPr="00892ECE">
        <w:rPr>
          <w:sz w:val="28"/>
          <w:szCs w:val="28"/>
        </w:rPr>
        <w:t>evidence of clinical improvement or recurrence</w:t>
      </w:r>
      <w:r>
        <w:rPr>
          <w:sz w:val="28"/>
          <w:szCs w:val="28"/>
        </w:rPr>
        <w:t xml:space="preserve"> within 3</w:t>
      </w:r>
      <w:r w:rsidRPr="00892ECE">
        <w:rPr>
          <w:sz w:val="28"/>
          <w:szCs w:val="28"/>
        </w:rPr>
        <w:t xml:space="preserve"> months: </w:t>
      </w:r>
    </w:p>
    <w:p w:rsidR="00857B82" w:rsidRPr="00892ECE" w:rsidRDefault="00857B82" w:rsidP="00857B8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92ECE">
        <w:rPr>
          <w:sz w:val="28"/>
          <w:szCs w:val="28"/>
        </w:rPr>
        <w:t>Consider alternative diagnosis</w:t>
      </w:r>
    </w:p>
    <w:p w:rsidR="00857B82" w:rsidRPr="00892ECE" w:rsidRDefault="00857B82" w:rsidP="00857B8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Consider </w:t>
      </w:r>
      <w:r w:rsidRPr="00892ECE">
        <w:rPr>
          <w:sz w:val="28"/>
          <w:szCs w:val="28"/>
        </w:rPr>
        <w:t>Neuroimaging</w:t>
      </w:r>
      <w:r>
        <w:rPr>
          <w:sz w:val="28"/>
          <w:szCs w:val="28"/>
        </w:rPr>
        <w:t xml:space="preserve"> </w:t>
      </w:r>
      <w:r w:rsidRPr="00892ECE">
        <w:rPr>
          <w:sz w:val="28"/>
          <w:szCs w:val="28"/>
        </w:rPr>
        <w:t>(MRI)</w:t>
      </w:r>
    </w:p>
    <w:p w:rsidR="00857B82" w:rsidRPr="00892ECE" w:rsidRDefault="00857B82" w:rsidP="00857B8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92ECE">
        <w:rPr>
          <w:sz w:val="28"/>
          <w:szCs w:val="28"/>
        </w:rPr>
        <w:t>Consider serological examination HSV,EBV,B burgdorferi</w:t>
      </w:r>
    </w:p>
    <w:p w:rsidR="00200617" w:rsidRDefault="00857B82" w:rsidP="0020061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Consider d</w:t>
      </w:r>
      <w:r w:rsidRPr="00892ECE">
        <w:rPr>
          <w:sz w:val="28"/>
          <w:szCs w:val="28"/>
        </w:rPr>
        <w:t>iscuss</w:t>
      </w:r>
      <w:r>
        <w:rPr>
          <w:sz w:val="28"/>
          <w:szCs w:val="28"/>
        </w:rPr>
        <w:t>ing</w:t>
      </w:r>
      <w:r w:rsidRPr="00892ECE">
        <w:rPr>
          <w:sz w:val="28"/>
          <w:szCs w:val="28"/>
        </w:rPr>
        <w:t xml:space="preserve"> with Neurology</w:t>
      </w:r>
      <w:r>
        <w:rPr>
          <w:sz w:val="28"/>
          <w:szCs w:val="28"/>
        </w:rPr>
        <w:t xml:space="preserve"> </w:t>
      </w:r>
      <w:r w:rsidRPr="00892ECE">
        <w:rPr>
          <w:sz w:val="28"/>
          <w:szCs w:val="28"/>
        </w:rPr>
        <w:t>/ENT</w:t>
      </w:r>
      <w:r>
        <w:rPr>
          <w:sz w:val="28"/>
          <w:szCs w:val="28"/>
        </w:rPr>
        <w:t xml:space="preserve"> </w:t>
      </w:r>
      <w:r w:rsidRPr="00892ECE">
        <w:rPr>
          <w:sz w:val="28"/>
          <w:szCs w:val="28"/>
        </w:rPr>
        <w:t>/Microbiolog</w:t>
      </w:r>
      <w:r w:rsidR="009053CB">
        <w:rPr>
          <w:sz w:val="28"/>
          <w:szCs w:val="28"/>
        </w:rPr>
        <w:t>y</w:t>
      </w:r>
    </w:p>
    <w:p w:rsidR="00B620BB" w:rsidRPr="00A0605C" w:rsidRDefault="00D05FFA" w:rsidP="00A0605C">
      <w:pPr>
        <w:rPr>
          <w:sz w:val="28"/>
          <w:szCs w:val="28"/>
        </w:rPr>
      </w:pPr>
      <w:r w:rsidRPr="00857B82">
        <w:rPr>
          <w:b/>
          <w:sz w:val="28"/>
          <w:szCs w:val="28"/>
        </w:rPr>
        <w:t xml:space="preserve">Key </w:t>
      </w:r>
      <w:r w:rsidR="00B620BB" w:rsidRPr="00857B82">
        <w:rPr>
          <w:b/>
          <w:sz w:val="28"/>
          <w:szCs w:val="28"/>
        </w:rPr>
        <w:t>References:</w:t>
      </w:r>
    </w:p>
    <w:p w:rsidR="00B620BB" w:rsidRPr="00857B82" w:rsidRDefault="00A767BC" w:rsidP="00B620BB">
      <w:pPr>
        <w:tabs>
          <w:tab w:val="left" w:pos="1428"/>
        </w:tabs>
        <w:rPr>
          <w:sz w:val="28"/>
          <w:szCs w:val="28"/>
        </w:rPr>
      </w:pPr>
      <w:r w:rsidRPr="00857B82">
        <w:rPr>
          <w:sz w:val="28"/>
          <w:szCs w:val="28"/>
        </w:rPr>
        <w:t>(1)</w:t>
      </w:r>
      <w:r w:rsidR="00421DEE" w:rsidRPr="00857B82">
        <w:rPr>
          <w:sz w:val="28"/>
          <w:szCs w:val="28"/>
        </w:rPr>
        <w:t xml:space="preserve"> </w:t>
      </w:r>
      <w:r w:rsidR="00E74D56" w:rsidRPr="00857B82">
        <w:rPr>
          <w:sz w:val="28"/>
          <w:szCs w:val="28"/>
        </w:rPr>
        <w:t>Madhok et</w:t>
      </w:r>
      <w:r w:rsidR="00D82F36" w:rsidRPr="00857B82">
        <w:rPr>
          <w:sz w:val="28"/>
          <w:szCs w:val="28"/>
        </w:rPr>
        <w:t xml:space="preserve"> </w:t>
      </w:r>
      <w:r w:rsidR="00E74D56" w:rsidRPr="00857B82">
        <w:rPr>
          <w:sz w:val="28"/>
          <w:szCs w:val="28"/>
        </w:rPr>
        <w:t>al C</w:t>
      </w:r>
      <w:r w:rsidR="00C3194D" w:rsidRPr="00857B82">
        <w:rPr>
          <w:sz w:val="28"/>
          <w:szCs w:val="28"/>
        </w:rPr>
        <w:t xml:space="preserve">orticosteroids for Bell’s palsy </w:t>
      </w:r>
      <w:r w:rsidR="00C3194D" w:rsidRPr="00857B82">
        <w:rPr>
          <w:i/>
          <w:sz w:val="28"/>
          <w:szCs w:val="28"/>
        </w:rPr>
        <w:t>The Cochrane review</w:t>
      </w:r>
      <w:r w:rsidR="00C3194D" w:rsidRPr="00857B82">
        <w:rPr>
          <w:sz w:val="28"/>
          <w:szCs w:val="28"/>
        </w:rPr>
        <w:t xml:space="preserve"> July 2016</w:t>
      </w:r>
    </w:p>
    <w:p w:rsidR="00B620BB" w:rsidRPr="00857B82" w:rsidRDefault="00421DEE" w:rsidP="00B620BB">
      <w:pPr>
        <w:tabs>
          <w:tab w:val="left" w:pos="1428"/>
        </w:tabs>
        <w:rPr>
          <w:sz w:val="28"/>
          <w:szCs w:val="28"/>
        </w:rPr>
      </w:pPr>
      <w:r w:rsidRPr="00857B82">
        <w:rPr>
          <w:sz w:val="28"/>
          <w:szCs w:val="28"/>
        </w:rPr>
        <w:t xml:space="preserve">(2)  </w:t>
      </w:r>
      <w:r w:rsidR="00B620BB" w:rsidRPr="00857B82">
        <w:rPr>
          <w:sz w:val="28"/>
          <w:szCs w:val="28"/>
        </w:rPr>
        <w:t>Ma</w:t>
      </w:r>
      <w:r w:rsidR="00E74D56" w:rsidRPr="00857B82">
        <w:rPr>
          <w:sz w:val="28"/>
          <w:szCs w:val="28"/>
        </w:rPr>
        <w:t>likV 15 minute consultataion : A</w:t>
      </w:r>
      <w:r w:rsidR="002F355B">
        <w:rPr>
          <w:sz w:val="28"/>
          <w:szCs w:val="28"/>
        </w:rPr>
        <w:t xml:space="preserve"> </w:t>
      </w:r>
      <w:r w:rsidR="00B620BB" w:rsidRPr="00857B82">
        <w:rPr>
          <w:sz w:val="28"/>
          <w:szCs w:val="28"/>
        </w:rPr>
        <w:t>structured approach to management of facial paralysis in a child</w:t>
      </w:r>
      <w:r w:rsidR="00E74D56" w:rsidRPr="00857B82">
        <w:rPr>
          <w:i/>
          <w:sz w:val="28"/>
          <w:szCs w:val="28"/>
        </w:rPr>
        <w:t>.</w:t>
      </w:r>
      <w:r w:rsidR="00B620BB" w:rsidRPr="00857B82">
        <w:rPr>
          <w:i/>
          <w:sz w:val="28"/>
          <w:szCs w:val="28"/>
        </w:rPr>
        <w:t xml:space="preserve"> British medical journal</w:t>
      </w:r>
      <w:r w:rsidR="00B620BB" w:rsidRPr="00857B82">
        <w:rPr>
          <w:sz w:val="28"/>
          <w:szCs w:val="28"/>
        </w:rPr>
        <w:t xml:space="preserve"> 2012:97:82-85</w:t>
      </w:r>
    </w:p>
    <w:p w:rsidR="00782F11" w:rsidRDefault="00421DEE" w:rsidP="00782F11">
      <w:pPr>
        <w:tabs>
          <w:tab w:val="left" w:pos="1428"/>
        </w:tabs>
        <w:rPr>
          <w:sz w:val="28"/>
          <w:szCs w:val="28"/>
        </w:rPr>
      </w:pPr>
      <w:r w:rsidRPr="00857B82">
        <w:rPr>
          <w:sz w:val="28"/>
          <w:szCs w:val="28"/>
        </w:rPr>
        <w:t xml:space="preserve">(3)  </w:t>
      </w:r>
      <w:r w:rsidR="00782F11" w:rsidRPr="00857B82">
        <w:rPr>
          <w:sz w:val="28"/>
          <w:szCs w:val="28"/>
        </w:rPr>
        <w:t xml:space="preserve">Sullivan etal .Early treatment with prednisolone or acyclovir in Bell’palsy </w:t>
      </w:r>
      <w:r w:rsidR="00782F11" w:rsidRPr="00857B82">
        <w:rPr>
          <w:i/>
          <w:sz w:val="28"/>
          <w:szCs w:val="28"/>
        </w:rPr>
        <w:t>.The new England journal of Medicine</w:t>
      </w:r>
      <w:r w:rsidR="00782F11" w:rsidRPr="00857B82">
        <w:rPr>
          <w:sz w:val="28"/>
          <w:szCs w:val="28"/>
        </w:rPr>
        <w:t xml:space="preserve"> 2007:357(16)pp1598-1607</w:t>
      </w:r>
    </w:p>
    <w:p w:rsidR="00090D46" w:rsidRDefault="00090D46" w:rsidP="00782F11">
      <w:pPr>
        <w:tabs>
          <w:tab w:val="left" w:pos="1428"/>
        </w:tabs>
        <w:rPr>
          <w:sz w:val="28"/>
          <w:szCs w:val="28"/>
        </w:rPr>
      </w:pPr>
    </w:p>
    <w:p w:rsidR="00090D46" w:rsidRDefault="00090D46" w:rsidP="00782F11">
      <w:pPr>
        <w:tabs>
          <w:tab w:val="left" w:pos="1428"/>
        </w:tabs>
        <w:rPr>
          <w:sz w:val="28"/>
          <w:szCs w:val="28"/>
        </w:rPr>
      </w:pPr>
    </w:p>
    <w:p w:rsidR="0049297B" w:rsidRDefault="0049297B" w:rsidP="00782F11">
      <w:pPr>
        <w:tabs>
          <w:tab w:val="left" w:pos="1428"/>
        </w:tabs>
        <w:rPr>
          <w:sz w:val="28"/>
          <w:szCs w:val="28"/>
        </w:rPr>
      </w:pPr>
    </w:p>
    <w:p w:rsidR="00A0605C" w:rsidRDefault="00090D46" w:rsidP="00090D46">
      <w:pPr>
        <w:tabs>
          <w:tab w:val="left" w:pos="142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Appendix 1.</w:t>
      </w:r>
    </w:p>
    <w:p w:rsidR="00090D46" w:rsidRPr="00857B82" w:rsidRDefault="00090D46" w:rsidP="00090D46">
      <w:pPr>
        <w:tabs>
          <w:tab w:val="left" w:pos="1428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House-Brackmann Facial Nerve Grading System</w:t>
      </w:r>
    </w:p>
    <w:p w:rsidR="00090D46" w:rsidRDefault="00090D46" w:rsidP="00782F11">
      <w:pPr>
        <w:tabs>
          <w:tab w:val="left" w:pos="1428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27ED9" w:rsidTr="00F27ED9">
        <w:tc>
          <w:tcPr>
            <w:tcW w:w="5341" w:type="dxa"/>
          </w:tcPr>
          <w:p w:rsidR="00F27ED9" w:rsidRPr="0049297B" w:rsidRDefault="00F27ED9" w:rsidP="00782F11">
            <w:pPr>
              <w:tabs>
                <w:tab w:val="left" w:pos="1428"/>
              </w:tabs>
              <w:rPr>
                <w:b/>
                <w:sz w:val="28"/>
                <w:szCs w:val="28"/>
              </w:rPr>
            </w:pPr>
            <w:r w:rsidRPr="0049297B">
              <w:rPr>
                <w:b/>
                <w:sz w:val="28"/>
                <w:szCs w:val="28"/>
              </w:rPr>
              <w:t>Grade 1</w:t>
            </w:r>
          </w:p>
        </w:tc>
        <w:tc>
          <w:tcPr>
            <w:tcW w:w="5341" w:type="dxa"/>
          </w:tcPr>
          <w:p w:rsidR="00F27ED9" w:rsidRPr="0049297B" w:rsidRDefault="00F27ED9" w:rsidP="00782F11">
            <w:pPr>
              <w:tabs>
                <w:tab w:val="left" w:pos="1428"/>
              </w:tabs>
              <w:rPr>
                <w:b/>
                <w:sz w:val="28"/>
                <w:szCs w:val="28"/>
              </w:rPr>
            </w:pPr>
            <w:r w:rsidRPr="0049297B">
              <w:rPr>
                <w:b/>
                <w:sz w:val="28"/>
                <w:szCs w:val="28"/>
              </w:rPr>
              <w:t xml:space="preserve">Normal 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 facial function in all areas</w:t>
            </w:r>
          </w:p>
        </w:tc>
      </w:tr>
      <w:tr w:rsidR="00F27ED9" w:rsidTr="00F27ED9">
        <w:tc>
          <w:tcPr>
            <w:tcW w:w="5341" w:type="dxa"/>
          </w:tcPr>
          <w:p w:rsidR="00F27ED9" w:rsidRPr="0049297B" w:rsidRDefault="00F27ED9" w:rsidP="00782F11">
            <w:pPr>
              <w:tabs>
                <w:tab w:val="left" w:pos="1428"/>
              </w:tabs>
              <w:rPr>
                <w:b/>
                <w:sz w:val="28"/>
                <w:szCs w:val="28"/>
              </w:rPr>
            </w:pPr>
            <w:r w:rsidRPr="0049297B">
              <w:rPr>
                <w:b/>
                <w:sz w:val="28"/>
                <w:szCs w:val="28"/>
              </w:rPr>
              <w:t xml:space="preserve">Grade 2 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Gross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rest 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</w:t>
            </w:r>
          </w:p>
        </w:tc>
        <w:tc>
          <w:tcPr>
            <w:tcW w:w="5341" w:type="dxa"/>
          </w:tcPr>
          <w:p w:rsidR="00F27ED9" w:rsidRPr="0049297B" w:rsidRDefault="00F27ED9" w:rsidP="00782F11">
            <w:pPr>
              <w:tabs>
                <w:tab w:val="left" w:pos="1428"/>
              </w:tabs>
              <w:rPr>
                <w:b/>
                <w:sz w:val="28"/>
                <w:szCs w:val="28"/>
              </w:rPr>
            </w:pPr>
            <w:r w:rsidRPr="0049297B">
              <w:rPr>
                <w:b/>
                <w:sz w:val="28"/>
                <w:szCs w:val="28"/>
              </w:rPr>
              <w:t>Slight Dysfunction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Slight weakness noticeable on close inspection may have slight synkinesis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 symmetry and tone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Forehead – Moderate to good function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Eye –Complete closure with minimum effort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Mouth – Slight asymmetry</w:t>
            </w:r>
          </w:p>
        </w:tc>
      </w:tr>
      <w:tr w:rsidR="00F27ED9" w:rsidTr="00F27ED9">
        <w:tc>
          <w:tcPr>
            <w:tcW w:w="5341" w:type="dxa"/>
          </w:tcPr>
          <w:p w:rsidR="00F27ED9" w:rsidRPr="0049297B" w:rsidRDefault="00F27ED9" w:rsidP="00782F11">
            <w:pPr>
              <w:tabs>
                <w:tab w:val="left" w:pos="1428"/>
              </w:tabs>
              <w:rPr>
                <w:b/>
                <w:sz w:val="28"/>
                <w:szCs w:val="28"/>
              </w:rPr>
            </w:pPr>
            <w:r w:rsidRPr="0049297B">
              <w:rPr>
                <w:b/>
                <w:sz w:val="28"/>
                <w:szCs w:val="28"/>
              </w:rPr>
              <w:t>Grade 3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Gross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rest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Motion </w:t>
            </w:r>
          </w:p>
        </w:tc>
        <w:tc>
          <w:tcPr>
            <w:tcW w:w="5341" w:type="dxa"/>
          </w:tcPr>
          <w:p w:rsidR="00F27ED9" w:rsidRPr="0049297B" w:rsidRDefault="0049297B" w:rsidP="00782F11">
            <w:pPr>
              <w:tabs>
                <w:tab w:val="left" w:pos="142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Moderate D</w:t>
            </w:r>
            <w:r w:rsidR="00F27ED9" w:rsidRPr="0049297B">
              <w:rPr>
                <w:b/>
                <w:sz w:val="28"/>
                <w:szCs w:val="28"/>
              </w:rPr>
              <w:t>ysfunction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Obvious but no disfiguring difference between two </w:t>
            </w:r>
            <w:r w:rsidR="0049297B">
              <w:rPr>
                <w:sz w:val="28"/>
                <w:szCs w:val="28"/>
              </w:rPr>
              <w:t>sides; noticeable but not severe s</w:t>
            </w:r>
            <w:r>
              <w:rPr>
                <w:sz w:val="28"/>
                <w:szCs w:val="28"/>
              </w:rPr>
              <w:t>ynkinesis,contracture or hemifacial spasms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 symmetry and tone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Forehead – none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Eye- incomplete closure</w:t>
            </w:r>
          </w:p>
          <w:p w:rsidR="00F27ED9" w:rsidRDefault="00F27ED9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Mouth-</w:t>
            </w:r>
            <w:r w:rsidR="0049297B">
              <w:rPr>
                <w:sz w:val="28"/>
                <w:szCs w:val="28"/>
              </w:rPr>
              <w:t xml:space="preserve"> slight weak with maximum effort</w:t>
            </w:r>
          </w:p>
        </w:tc>
      </w:tr>
      <w:tr w:rsidR="00A0605C" w:rsidTr="00F27ED9">
        <w:tc>
          <w:tcPr>
            <w:tcW w:w="5341" w:type="dxa"/>
          </w:tcPr>
          <w:p w:rsidR="00A0605C" w:rsidRPr="0049297B" w:rsidRDefault="00A0605C" w:rsidP="00782F11">
            <w:pPr>
              <w:tabs>
                <w:tab w:val="left" w:pos="1428"/>
              </w:tabs>
              <w:rPr>
                <w:b/>
                <w:sz w:val="28"/>
                <w:szCs w:val="28"/>
              </w:rPr>
            </w:pPr>
            <w:r w:rsidRPr="0049297B">
              <w:rPr>
                <w:b/>
                <w:sz w:val="28"/>
                <w:szCs w:val="28"/>
              </w:rPr>
              <w:t>Grade 4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Gross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rest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</w:t>
            </w:r>
          </w:p>
        </w:tc>
        <w:tc>
          <w:tcPr>
            <w:tcW w:w="5341" w:type="dxa"/>
          </w:tcPr>
          <w:p w:rsidR="00A0605C" w:rsidRPr="0049297B" w:rsidRDefault="00A0605C" w:rsidP="00782F11">
            <w:pPr>
              <w:tabs>
                <w:tab w:val="left" w:pos="1428"/>
              </w:tabs>
              <w:rPr>
                <w:b/>
                <w:sz w:val="28"/>
                <w:szCs w:val="28"/>
              </w:rPr>
            </w:pPr>
            <w:r w:rsidRPr="0049297B">
              <w:rPr>
                <w:b/>
                <w:sz w:val="28"/>
                <w:szCs w:val="28"/>
              </w:rPr>
              <w:t>Moderate severe Dysfu</w:t>
            </w:r>
            <w:r w:rsidR="0049297B">
              <w:rPr>
                <w:b/>
                <w:sz w:val="28"/>
                <w:szCs w:val="28"/>
              </w:rPr>
              <w:t>n</w:t>
            </w:r>
            <w:r w:rsidRPr="0049297B">
              <w:rPr>
                <w:b/>
                <w:sz w:val="28"/>
                <w:szCs w:val="28"/>
              </w:rPr>
              <w:t>ction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Obvious weakness and /or disfiguring asymmetry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 symmetry and tone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Forehead –none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Eye-incomplete closure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Mouth-asymmetric with maximum effort</w:t>
            </w:r>
          </w:p>
        </w:tc>
      </w:tr>
      <w:tr w:rsidR="00F27ED9" w:rsidTr="00F27ED9">
        <w:tc>
          <w:tcPr>
            <w:tcW w:w="5341" w:type="dxa"/>
          </w:tcPr>
          <w:p w:rsidR="00F27ED9" w:rsidRPr="0049297B" w:rsidRDefault="00A0605C" w:rsidP="00782F11">
            <w:pPr>
              <w:tabs>
                <w:tab w:val="left" w:pos="1428"/>
              </w:tabs>
              <w:rPr>
                <w:b/>
                <w:sz w:val="28"/>
                <w:szCs w:val="28"/>
              </w:rPr>
            </w:pPr>
            <w:r w:rsidRPr="0049297B">
              <w:rPr>
                <w:b/>
                <w:sz w:val="28"/>
                <w:szCs w:val="28"/>
              </w:rPr>
              <w:t>Grade 5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Gross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rest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</w:t>
            </w:r>
          </w:p>
        </w:tc>
        <w:tc>
          <w:tcPr>
            <w:tcW w:w="5341" w:type="dxa"/>
          </w:tcPr>
          <w:p w:rsidR="00F27ED9" w:rsidRPr="0049297B" w:rsidRDefault="00A0605C" w:rsidP="00782F11">
            <w:pPr>
              <w:tabs>
                <w:tab w:val="left" w:pos="1428"/>
              </w:tabs>
              <w:rPr>
                <w:b/>
                <w:sz w:val="28"/>
                <w:szCs w:val="28"/>
              </w:rPr>
            </w:pPr>
            <w:r w:rsidRPr="0049297B">
              <w:rPr>
                <w:b/>
                <w:sz w:val="28"/>
                <w:szCs w:val="28"/>
              </w:rPr>
              <w:t>Severe Dysfunction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Barely perceptible motion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Asymmetry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Forehead- none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Eye-incomplete closure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Mouth slight movement</w:t>
            </w:r>
          </w:p>
        </w:tc>
      </w:tr>
      <w:tr w:rsidR="00F27ED9" w:rsidTr="00F27ED9">
        <w:tc>
          <w:tcPr>
            <w:tcW w:w="5341" w:type="dxa"/>
          </w:tcPr>
          <w:p w:rsidR="00F27ED9" w:rsidRPr="0049297B" w:rsidRDefault="00A0605C" w:rsidP="00782F11">
            <w:pPr>
              <w:tabs>
                <w:tab w:val="left" w:pos="1428"/>
              </w:tabs>
              <w:rPr>
                <w:b/>
                <w:sz w:val="28"/>
                <w:szCs w:val="28"/>
              </w:rPr>
            </w:pPr>
            <w:r w:rsidRPr="0049297B">
              <w:rPr>
                <w:b/>
                <w:sz w:val="28"/>
                <w:szCs w:val="28"/>
              </w:rPr>
              <w:t>Grade 6</w:t>
            </w:r>
          </w:p>
        </w:tc>
        <w:tc>
          <w:tcPr>
            <w:tcW w:w="5341" w:type="dxa"/>
          </w:tcPr>
          <w:p w:rsidR="00F27ED9" w:rsidRPr="0049297B" w:rsidRDefault="00A0605C" w:rsidP="00782F11">
            <w:pPr>
              <w:tabs>
                <w:tab w:val="left" w:pos="1428"/>
              </w:tabs>
              <w:rPr>
                <w:b/>
                <w:sz w:val="28"/>
                <w:szCs w:val="28"/>
              </w:rPr>
            </w:pPr>
            <w:r w:rsidRPr="0049297B">
              <w:rPr>
                <w:b/>
                <w:sz w:val="28"/>
                <w:szCs w:val="28"/>
              </w:rPr>
              <w:t xml:space="preserve">Total paralysis </w:t>
            </w:r>
          </w:p>
          <w:p w:rsidR="00A0605C" w:rsidRDefault="00A0605C" w:rsidP="00782F11">
            <w:pPr>
              <w:tabs>
                <w:tab w:val="left" w:pos="14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movement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87"/>
      </w:tblGrid>
      <w:tr w:rsidR="00A0605C" w:rsidTr="00A0605C">
        <w:trPr>
          <w:trHeight w:val="222"/>
        </w:trPr>
        <w:tc>
          <w:tcPr>
            <w:tcW w:w="6587" w:type="dxa"/>
          </w:tcPr>
          <w:p w:rsidR="00A0605C" w:rsidRDefault="00A060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House JW and Brackmann DE. Facial nerve grading system. </w:t>
            </w:r>
            <w:r>
              <w:rPr>
                <w:i/>
                <w:iCs/>
                <w:sz w:val="20"/>
                <w:szCs w:val="20"/>
              </w:rPr>
              <w:t>American Academy of Otolaryngology—Head and Neck Surgery</w:t>
            </w:r>
            <w:r>
              <w:rPr>
                <w:sz w:val="20"/>
                <w:szCs w:val="20"/>
              </w:rPr>
              <w:t xml:space="preserve">. 1985;93:146-147. </w:t>
            </w:r>
          </w:p>
        </w:tc>
      </w:tr>
    </w:tbl>
    <w:p w:rsidR="00090D46" w:rsidRDefault="00090D46" w:rsidP="00782F11">
      <w:pPr>
        <w:tabs>
          <w:tab w:val="left" w:pos="1428"/>
        </w:tabs>
        <w:rPr>
          <w:sz w:val="28"/>
          <w:szCs w:val="28"/>
        </w:rPr>
      </w:pPr>
    </w:p>
    <w:p w:rsidR="00301A18" w:rsidRDefault="0081770C" w:rsidP="00B620BB">
      <w:pPr>
        <w:tabs>
          <w:tab w:val="left" w:pos="1428"/>
        </w:tabs>
        <w:rPr>
          <w:sz w:val="28"/>
          <w:szCs w:val="28"/>
        </w:rPr>
      </w:pPr>
      <w:r>
        <w:rPr>
          <w:sz w:val="28"/>
          <w:szCs w:val="28"/>
        </w:rPr>
        <w:t>Dr S.Mohite, Dr Nootigattu VKT, Dr Asht</w:t>
      </w:r>
      <w:bookmarkStart w:id="0" w:name="_GoBack"/>
      <w:bookmarkEnd w:id="0"/>
      <w:r>
        <w:rPr>
          <w:sz w:val="28"/>
          <w:szCs w:val="28"/>
        </w:rPr>
        <w:t>ekar SA</w:t>
      </w:r>
    </w:p>
    <w:sectPr w:rsidR="00301A18" w:rsidSect="0049670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377" w:rsidRDefault="002F7377" w:rsidP="00914CB7">
      <w:pPr>
        <w:spacing w:after="0" w:line="240" w:lineRule="auto"/>
      </w:pPr>
      <w:r>
        <w:separator/>
      </w:r>
    </w:p>
  </w:endnote>
  <w:endnote w:type="continuationSeparator" w:id="0">
    <w:p w:rsidR="002F7377" w:rsidRDefault="002F7377" w:rsidP="0091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377" w:rsidRDefault="002F7377" w:rsidP="00914CB7">
      <w:pPr>
        <w:spacing w:after="0" w:line="240" w:lineRule="auto"/>
      </w:pPr>
      <w:r>
        <w:separator/>
      </w:r>
    </w:p>
  </w:footnote>
  <w:footnote w:type="continuationSeparator" w:id="0">
    <w:p w:rsidR="002F7377" w:rsidRDefault="002F7377" w:rsidP="0091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25F"/>
    <w:multiLevelType w:val="hybridMultilevel"/>
    <w:tmpl w:val="31B0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121A"/>
    <w:multiLevelType w:val="hybridMultilevel"/>
    <w:tmpl w:val="4462F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23EF"/>
    <w:multiLevelType w:val="hybridMultilevel"/>
    <w:tmpl w:val="99DAA8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E02842"/>
    <w:multiLevelType w:val="hybridMultilevel"/>
    <w:tmpl w:val="41DE4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1002"/>
    <w:multiLevelType w:val="hybridMultilevel"/>
    <w:tmpl w:val="B1AE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2C40"/>
    <w:multiLevelType w:val="hybridMultilevel"/>
    <w:tmpl w:val="3ED85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67EDC"/>
    <w:multiLevelType w:val="hybridMultilevel"/>
    <w:tmpl w:val="B658F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4469B"/>
    <w:multiLevelType w:val="hybridMultilevel"/>
    <w:tmpl w:val="D3364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B1EA3"/>
    <w:multiLevelType w:val="hybridMultilevel"/>
    <w:tmpl w:val="F6FA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20E55"/>
    <w:multiLevelType w:val="hybridMultilevel"/>
    <w:tmpl w:val="4274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A315C"/>
    <w:multiLevelType w:val="hybridMultilevel"/>
    <w:tmpl w:val="9666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11056"/>
    <w:multiLevelType w:val="hybridMultilevel"/>
    <w:tmpl w:val="E79044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6E0"/>
    <w:rsid w:val="00011E7D"/>
    <w:rsid w:val="000539DE"/>
    <w:rsid w:val="00061138"/>
    <w:rsid w:val="000836AB"/>
    <w:rsid w:val="00090D46"/>
    <w:rsid w:val="000B478C"/>
    <w:rsid w:val="0013399D"/>
    <w:rsid w:val="001513A1"/>
    <w:rsid w:val="00161EAF"/>
    <w:rsid w:val="001676E0"/>
    <w:rsid w:val="001D45AD"/>
    <w:rsid w:val="00200617"/>
    <w:rsid w:val="0027250B"/>
    <w:rsid w:val="002B66EA"/>
    <w:rsid w:val="002F355B"/>
    <w:rsid w:val="002F7377"/>
    <w:rsid w:val="00301A18"/>
    <w:rsid w:val="0032174C"/>
    <w:rsid w:val="00330D1D"/>
    <w:rsid w:val="003460DF"/>
    <w:rsid w:val="003731F4"/>
    <w:rsid w:val="003923DA"/>
    <w:rsid w:val="003A04EA"/>
    <w:rsid w:val="003B225F"/>
    <w:rsid w:val="00421DEE"/>
    <w:rsid w:val="0046433F"/>
    <w:rsid w:val="0049297B"/>
    <w:rsid w:val="0049670E"/>
    <w:rsid w:val="004B1129"/>
    <w:rsid w:val="004F4B16"/>
    <w:rsid w:val="00526012"/>
    <w:rsid w:val="00526A1F"/>
    <w:rsid w:val="0054546D"/>
    <w:rsid w:val="00571AAE"/>
    <w:rsid w:val="00604A53"/>
    <w:rsid w:val="006143D5"/>
    <w:rsid w:val="006A2051"/>
    <w:rsid w:val="006D2E09"/>
    <w:rsid w:val="006E524D"/>
    <w:rsid w:val="0070099E"/>
    <w:rsid w:val="007604C7"/>
    <w:rsid w:val="00772796"/>
    <w:rsid w:val="00782F11"/>
    <w:rsid w:val="0080714E"/>
    <w:rsid w:val="0081770C"/>
    <w:rsid w:val="00821D84"/>
    <w:rsid w:val="00835603"/>
    <w:rsid w:val="00851350"/>
    <w:rsid w:val="00857B82"/>
    <w:rsid w:val="00885B00"/>
    <w:rsid w:val="00892C51"/>
    <w:rsid w:val="00892ECE"/>
    <w:rsid w:val="008976F6"/>
    <w:rsid w:val="008D3501"/>
    <w:rsid w:val="008D54D8"/>
    <w:rsid w:val="008F2EB7"/>
    <w:rsid w:val="009053CB"/>
    <w:rsid w:val="00914CB7"/>
    <w:rsid w:val="009C6FF6"/>
    <w:rsid w:val="00A0605C"/>
    <w:rsid w:val="00A72E21"/>
    <w:rsid w:val="00A767BC"/>
    <w:rsid w:val="00A821FD"/>
    <w:rsid w:val="00A96D19"/>
    <w:rsid w:val="00AC3D4E"/>
    <w:rsid w:val="00AD1C38"/>
    <w:rsid w:val="00AE1A6F"/>
    <w:rsid w:val="00AE31C0"/>
    <w:rsid w:val="00AE58BB"/>
    <w:rsid w:val="00AF0CDC"/>
    <w:rsid w:val="00AF1E00"/>
    <w:rsid w:val="00B620BB"/>
    <w:rsid w:val="00BD1C99"/>
    <w:rsid w:val="00C308CD"/>
    <w:rsid w:val="00C3194D"/>
    <w:rsid w:val="00CE7889"/>
    <w:rsid w:val="00D05FFA"/>
    <w:rsid w:val="00D82F36"/>
    <w:rsid w:val="00D900ED"/>
    <w:rsid w:val="00DD2FE1"/>
    <w:rsid w:val="00DE5A37"/>
    <w:rsid w:val="00E66FBF"/>
    <w:rsid w:val="00E74D56"/>
    <w:rsid w:val="00EA78D0"/>
    <w:rsid w:val="00F27ED9"/>
    <w:rsid w:val="00F366AF"/>
    <w:rsid w:val="00F84D58"/>
    <w:rsid w:val="00F97240"/>
    <w:rsid w:val="00FA762C"/>
    <w:rsid w:val="00FB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ED3DE-0FEC-4687-985E-BC01965F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B7"/>
  </w:style>
  <w:style w:type="paragraph" w:styleId="Footer">
    <w:name w:val="footer"/>
    <w:basedOn w:val="Normal"/>
    <w:link w:val="FooterChar"/>
    <w:uiPriority w:val="99"/>
    <w:unhideWhenUsed/>
    <w:rsid w:val="00914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B7"/>
  </w:style>
  <w:style w:type="paragraph" w:styleId="ListParagraph">
    <w:name w:val="List Paragraph"/>
    <w:basedOn w:val="Normal"/>
    <w:uiPriority w:val="34"/>
    <w:qFormat/>
    <w:rsid w:val="00571AAE"/>
    <w:pPr>
      <w:ind w:left="720"/>
      <w:contextualSpacing/>
    </w:pPr>
  </w:style>
  <w:style w:type="paragraph" w:customStyle="1" w:styleId="Default">
    <w:name w:val="Default"/>
    <w:rsid w:val="00301A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2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 Mohite</dc:creator>
  <cp:lastModifiedBy>Tiru Nootigattu (Aneurin Bevan UHB - Paediatrics)</cp:lastModifiedBy>
  <cp:revision>5</cp:revision>
  <dcterms:created xsi:type="dcterms:W3CDTF">2017-05-30T13:45:00Z</dcterms:created>
  <dcterms:modified xsi:type="dcterms:W3CDTF">2018-04-19T12:01:00Z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